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Hulson, Steven </w:t>
      </w:r>
      <w:r w:rsidR="00460317">
        <w:t xml:space="preserve">J. </w:t>
      </w:r>
      <w:r w:rsidRPr="005A7B77">
        <w:t>Barbeaux, Bridget Ferriss</w:t>
      </w:r>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Kalei Shotwell, </w:t>
      </w:r>
      <w:r w:rsidR="00C861C0" w:rsidRPr="005A7B77">
        <w:t>Kimberly Rand</w:t>
      </w:r>
      <w:r w:rsidR="00C861C0">
        <w:t xml:space="preserve">, Julie Nielson, Charlotte Levy, </w:t>
      </w:r>
      <w:r>
        <w:t xml:space="preserve">Ben Laurel, Mike Litzow, Muyin Wang, Lauren Rogers, </w:t>
      </w:r>
      <w:r w:rsidR="00107B7B">
        <w:t>Wei</w:t>
      </w:r>
      <w:r>
        <w:t xml:space="preserve"> Cheng, Matt Callahan, Stephanie Zador</w:t>
      </w:r>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r w:rsidRPr="004E73E4">
              <w:rPr>
                <w:i/>
                <w:color w:val="000000"/>
              </w:rPr>
              <w:t>maxF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r w:rsidRPr="004E73E4">
              <w:rPr>
                <w:color w:val="000000"/>
              </w:rPr>
              <w:t>maxABC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Assumed 2022 catch at the ABC, 32,811t .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895A4A">
        <w:rPr>
          <w:rFonts w:eastAsia="Calibri"/>
          <w:highlight w:val="yellow"/>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“The SSC supports the JGPT’s recommendation that stock assessment authors transition from the ADMB RE variants to the rema framework, which implements the same model variants in a single framework with several improvements.”</w:t>
      </w:r>
      <w:r>
        <w:t>(SSC, Oct 2022)</w:t>
      </w:r>
    </w:p>
    <w:p w14:paraId="1AFD776F" w14:textId="477E9B37" w:rsidR="00725751" w:rsidRDefault="00725751" w:rsidP="00725751">
      <w:r>
        <w:t xml:space="preserve">Apportionment in this assessment was not updated from last year’s assessment because there was no new data to inform apportionments. However, in future assessments apportionment will be transitioned to the </w:t>
      </w:r>
      <w:r>
        <w:rPr>
          <w:i/>
        </w:rPr>
        <w:t>rema</w:t>
      </w:r>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is reported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Please elaborate on how the Dirichet-multinomial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Include standard MCMC diagnostics for all model parameters and derived quantities if posterior distributions are to be evaluated as part of the model results. These should include tests for burnin,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As this is a transition year between senior authors, these comments are not addressed, but rather the accepted model from last year is used as this year’s recommended model</w:t>
      </w:r>
      <w:r w:rsidR="009C0CC7">
        <w:t>. T</w:t>
      </w:r>
      <w:r>
        <w:t xml:space="preserve">o </w:t>
      </w:r>
      <w:r w:rsidR="002D7F7F">
        <w:t>the extent possible and feasible</w:t>
      </w:r>
      <w:r>
        <w:t xml:space="preserve">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r w:rsidRPr="009424E6">
        <w:rPr>
          <w:rFonts w:eastAsia="Calibri"/>
          <w:i/>
        </w:rPr>
        <w:t>Gadus macrocephalus</w:t>
      </w:r>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9424E6">
        <w:rPr>
          <w:rFonts w:eastAsia="Calibri"/>
          <w:i/>
        </w:rPr>
        <w:t>atxidax</w:t>
      </w:r>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middens on Sanak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Shumagin and Sanak Islands in 2021 (</w:t>
      </w:r>
      <w:r w:rsidR="009D0B2A" w:rsidRPr="00895A4A">
        <w:rPr>
          <w:highlight w:val="yellow"/>
        </w:rPr>
        <w:t>Fig.</w:t>
      </w:r>
      <w:r w:rsidRPr="00895A4A">
        <w:rPr>
          <w:highlight w:val="yellow"/>
        </w:rPr>
        <w:t xml:space="preserve"> 2.2). In April 2022, Pacific cod with 27 pop-up satellite tags were released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interannual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895A4A">
        <w:rPr>
          <w:highlight w:val="yellow"/>
          <w:shd w:val="clear" w:color="auto" w:fill="FFFFFF"/>
        </w:rPr>
        <w:t>.</w:t>
      </w:r>
    </w:p>
    <w:p w14:paraId="1C2686AB" w14:textId="5060FA8D" w:rsidR="00D72295" w:rsidRPr="009424E6" w:rsidRDefault="00E61A64" w:rsidP="00D72295">
      <w:bookmarkStart w:id="0" w:name="_GoBack"/>
      <w:bookmarkEnd w:id="0"/>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(Pool-Seq; Spies et al. 2022), as well as a new study conducted during 2021 and 2022 that used low coverage whole genome sequencing (lcWGS).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w:t>
      </w:r>
      <w:r w:rsidR="00D72295" w:rsidRPr="00895A4A">
        <w:rPr>
          <w:highlight w:val="yellow"/>
        </w:rPr>
        <w:lastRenderedPageBreak/>
        <w:t>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and was supported by previous research that highlighted the zona pellucida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can be found in the GOA Pacific cod ecosystem and social processes (ESP) in the 2021 assessment (Barbeaux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895A4A">
        <w:rPr>
          <w:highlight w:val="yellow"/>
        </w:rPr>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w:t>
      </w:r>
      <w:r w:rsidRPr="009424E6">
        <w:lastRenderedPageBreak/>
        <w:t xml:space="preserve">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NMFS has also published the following rule to implement Amendment 83 to the GOA Groundfish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w:t>
      </w:r>
      <w:r w:rsidRPr="009424E6">
        <w:lastRenderedPageBreak/>
        <w:t>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groundfish fisheries are collected in multiple ways. The primary source of catch composition data in the federally managed fisheries for Pacific cod are collected by on-board observers (Faunce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(Cahalan</w:t>
      </w:r>
      <w:r w:rsidRPr="009424E6">
        <w:rPr>
          <w:i/>
        </w:rPr>
        <w:t xml:space="preserve"> et al.</w:t>
      </w:r>
      <w:r w:rsidRPr="009424E6">
        <w:t xml:space="preserve"> 2014). </w:t>
      </w:r>
    </w:p>
    <w:p w14:paraId="21E1E383" w14:textId="3E948383"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In the 1970’s and early to mid-1980’s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(Table 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4F422EFD"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groundfish fisheries was allowed. The </w:t>
      </w:r>
      <w:r w:rsidRPr="009424E6">
        <w:lastRenderedPageBreak/>
        <w:t xml:space="preserve">Pacific cod ABC for 2020 was set to 14,621 t, but the combined TAC and </w:t>
      </w:r>
      <w:r w:rsidR="005563F4">
        <w:t>State of Alaska</w:t>
      </w:r>
      <w:r w:rsidRPr="009424E6">
        <w:t xml:space="preserve"> groundfish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9424E6">
        <w:t>Table 2.1</w:t>
      </w:r>
      <w:r w:rsidRPr="009424E6">
        <w:t>), the state having taken 2,318 t (91% of the GHL) and federal fisheries haven taken 3,916 t (61% of the federal TAC). The catch in the federal fisheries were split primarily between the arrowtooth flounder (1,237 t), walleye pollock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The largest component of incidental catch of other targeted groundfish species in the GOA Pacific cod fisheries by weight are skate species in combination followed by walleye pollock, arrowtooth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Barnabus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in deeper waters south of the Shumagin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Shu</w:t>
      </w:r>
      <w:r w:rsidR="008457C0" w:rsidRPr="009424E6">
        <w:t xml:space="preserve">magin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Shumagin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There was a drop in the mean length of fish in the longline fishery between 1990 and 2010, however this trend has been more variable over the last 10 years. In 2018 and 2019 fewer boats participated in the 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D1AE80"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r w:rsidR="00DD0910" w:rsidRPr="009424E6">
        <w:t xml:space="preserve">Barbeaux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in the last three years, because of</w:t>
      </w:r>
      <w:r w:rsidRPr="009424E6">
        <w:t xml:space="preserve"> electronic monitoring reducing the available data and changes in observer coverage due to COVID-19. It should be noted that CPUE is not available from the EM monitored vessels as number of hooks retrieved </w:t>
      </w:r>
      <w:r w:rsidRPr="009424E6">
        <w:lastRenderedPageBreak/>
        <w:t>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481CF6D" w:rsidR="00C461E7" w:rsidRPr="009424E6" w:rsidRDefault="00C461E7" w:rsidP="00C461E7">
      <w:r w:rsidRPr="009424E6">
        <w:t>The pot fishery is a relatively recent development (Table 2.</w:t>
      </w:r>
      <w:r w:rsidR="00DD0910" w:rsidRPr="009424E6">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t xml:space="preserve">the </w:t>
      </w:r>
      <w:r w:rsidRPr="009424E6">
        <w:t>2020 directed federal fishery closure.</w:t>
      </w:r>
      <w:r w:rsidR="005F2F8D" w:rsidRPr="009424E6">
        <w:t xml:space="preserve"> </w:t>
      </w:r>
      <w:r w:rsidR="00547113" w:rsidRPr="009424E6">
        <w:t>In 2022</w:t>
      </w:r>
      <w:r w:rsidR="005F2F8D" w:rsidRPr="009424E6">
        <w:t xml:space="preserve"> the majority of catch from the pot fishery was centered around Kodiak (Fig. 2.6).</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(Barbeaux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in the last three </w:t>
      </w:r>
      <w:r w:rsidR="00565B34">
        <w:t>years</w:t>
      </w:r>
      <w:r w:rsidRPr="009424E6">
        <w:t xml:space="preserve">.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5D29F87"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mid-2000’s. This transition to pot fishing was partially due to Steller sea lion regulations, halibut bycatch caps, and development of an </w:t>
      </w:r>
      <w:r w:rsidR="005563F4">
        <w:t>State of Alaska</w:t>
      </w:r>
      <w:r w:rsidRPr="009424E6">
        <w:t xml:space="preserve"> managed fishery. The distribution of catch from the trawl fishery for 1990-2015 shows it has been widely distributed across the Central and Western GOA (Fig. 2.</w:t>
      </w:r>
      <w:r w:rsidR="002D6720" w:rsidRPr="009424E6">
        <w:t>5</w:t>
      </w:r>
      <w:r w:rsidRPr="009424E6">
        <w:t>)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w:t>
      </w:r>
      <w:r w:rsidRPr="009424E6">
        <w:lastRenderedPageBreak/>
        <w:t>other fisheries</w:t>
      </w:r>
      <w:r w:rsidR="00565B34">
        <w:t>;</w:t>
      </w:r>
      <w:r w:rsidRPr="009424E6">
        <w:t xml:space="preserve"> these observations primarily surrounded Kodiak from the pollock and shallow w</w:t>
      </w:r>
      <w:r w:rsidR="00547113" w:rsidRPr="009424E6">
        <w:t>ater flatfish fisheries. In 2022</w:t>
      </w:r>
      <w:r w:rsidR="002D6720" w:rsidRPr="009424E6">
        <w:t xml:space="preserve">, </w:t>
      </w:r>
      <w:r w:rsidRPr="009424E6">
        <w:t>there were observed catches in the Western GOA</w:t>
      </w:r>
      <w:r w:rsidR="00565B34">
        <w:t>, but</w:t>
      </w:r>
      <w:r w:rsidR="00547113" w:rsidRPr="009424E6">
        <w:t xml:space="preserve"> trawl catch of Pacific cod was</w:t>
      </w:r>
      <w:r w:rsidR="00565B34">
        <w:t xml:space="preserve"> primarily</w:t>
      </w:r>
      <w:r w:rsidR="00547113" w:rsidRPr="009424E6">
        <w:t xml:space="preserve"> centered around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576C2A02"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66C7AC0" w:rsidR="00C461E7" w:rsidRPr="009424E6" w:rsidRDefault="00565B34" w:rsidP="00C461E7">
      <w:r>
        <w:t>The 2018-2019</w:t>
      </w:r>
      <w:r w:rsidR="00C461E7" w:rsidRPr="009424E6">
        <w:t xml:space="preserve"> directed A-season trawl fishery in the Central GOA started much later than previous years,</w:t>
      </w:r>
      <w:r>
        <w:t xml:space="preserve"> and</w:t>
      </w:r>
      <w:r w:rsidR="00C461E7" w:rsidRPr="009424E6">
        <w:t xml:space="preserve"> catch rates were lower and the fishery did not take the full TAC (Fig. 2.</w:t>
      </w:r>
      <w:r w:rsidR="0068239D" w:rsidRPr="009424E6">
        <w:t>10</w:t>
      </w:r>
      <w:r w:rsidR="00C461E7" w:rsidRPr="009424E6">
        <w:t xml:space="preserve">). </w:t>
      </w:r>
      <w:r w:rsidR="00F31AFB" w:rsidRPr="009424E6">
        <w:t>Since 2018,</w:t>
      </w:r>
      <w:r w:rsidR="00C461E7" w:rsidRPr="009424E6">
        <w:t xml:space="preserve"> despite there being </w:t>
      </w:r>
      <w:r w:rsidR="00F31AFB" w:rsidRPr="009424E6">
        <w:t>14 to 26</w:t>
      </w:r>
      <w:r w:rsidR="00C461E7" w:rsidRPr="009424E6">
        <w:t xml:space="preserve"> vessels participating in the Western GOA trawl fishery</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t xml:space="preserve">. </w:t>
      </w:r>
      <w:r w:rsidR="00C461E7" w:rsidRPr="009424E6">
        <w:t>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00C461E7" w:rsidRPr="009424E6">
        <w:t xml:space="preserve"> (</w:t>
      </w:r>
      <w:r w:rsidR="00E57890" w:rsidRPr="009424E6">
        <w:t>Fig. 2.</w:t>
      </w:r>
      <w:r w:rsidR="0068239D" w:rsidRPr="009424E6">
        <w:t>8</w:t>
      </w:r>
      <w:r w:rsidR="00C461E7"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1DEDA784"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53005B4A"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pollock, arrowtooth</w:t>
      </w:r>
      <w:r w:rsidR="00565B34">
        <w:t xml:space="preserve"> flounder</w:t>
      </w:r>
      <w:r w:rsidR="00B349E4" w:rsidRPr="009424E6">
        <w:t>, halibut, and rockfish fisheries</w:t>
      </w:r>
      <w:r w:rsidRPr="009424E6">
        <w:t xml:space="preserve"> (Table 2.</w:t>
      </w:r>
      <w:r w:rsidR="00E57890" w:rsidRPr="009424E6">
        <w:t>7</w:t>
      </w:r>
      <w:r w:rsidR="00B349E4" w:rsidRPr="009424E6">
        <w:t>).</w:t>
      </w:r>
    </w:p>
    <w:p w14:paraId="02E9D933" w14:textId="1696D9E3"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08BAF986"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r w:rsidRPr="009424E6">
        <w:t xml:space="preserve">A season (January-March) </w:t>
      </w:r>
      <w:r w:rsidR="00565B34">
        <w:t xml:space="preserve">fishery </w:t>
      </w:r>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w:t>
      </w:r>
      <w:r w:rsidRPr="009424E6">
        <w:lastRenderedPageBreak/>
        <w:t xml:space="preserve">trend in both areas for Pacific cod captured using longline and pot gear </w:t>
      </w:r>
      <w:r w:rsidR="00565B34">
        <w:t>with</w:t>
      </w:r>
      <w:r w:rsidRPr="009424E6">
        <w:t xml:space="preserve">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BE7B58A"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r w:rsidRPr="009424E6">
        <w:rPr>
          <w:i/>
        </w:rPr>
        <w:t>Gadus morhua</w:t>
      </w:r>
      <w:r w:rsidRPr="009424E6">
        <w:t xml:space="preserve">) on the eastern coast of Canada (Rose and Kulka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4D7B57" w:rsidRPr="009424E6">
        <w:t>17</w:t>
      </w:r>
      <w:r w:rsidRPr="009424E6">
        <w:t>). There were no haul data available from the polloc</w:t>
      </w:r>
      <w:r w:rsidR="00B349E4" w:rsidRPr="009424E6">
        <w:t>k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(Fig. 2.</w:t>
      </w:r>
      <w:r w:rsidR="004D7B57" w:rsidRPr="009424E6">
        <w:t>18</w:t>
      </w:r>
      <w:r w:rsidRPr="009424E6">
        <w:t xml:space="preserve">). For the </w:t>
      </w:r>
      <w:r w:rsidR="00565B34">
        <w:t xml:space="preserve">walleye </w:t>
      </w:r>
      <w:r w:rsidRPr="009424E6">
        <w:t>pollock fishery in areas 620 and 630</w:t>
      </w:r>
      <w:r w:rsidR="00B349E4" w:rsidRPr="009424E6">
        <w:t xml:space="preserve"> of the Central GOA</w:t>
      </w:r>
      <w:r w:rsidR="00565B34">
        <w:t>, the 2022 value was</w:t>
      </w:r>
      <w:r w:rsidRPr="009424E6">
        <w:t xml:space="preserv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532C2754" w14:textId="356F5413" w:rsidR="00EA50CC" w:rsidRDefault="00EA50CC" w:rsidP="00C461E7">
      <w:r w:rsidRPr="009424E6">
        <w:t>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4BAA3516"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are provided in Stock </w:t>
      </w:r>
      <w:r w:rsidR="009F5C05">
        <w:t xml:space="preserve">Synthesis </w:t>
      </w:r>
      <w:r w:rsidR="009F5C05">
        <w:lastRenderedPageBreak/>
        <w:t>data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895A4A">
        <w:rPr>
          <w:highlight w:val="yellow"/>
        </w:rPr>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r>
        <w:t>w</w:t>
      </w:r>
      <w:r w:rsidR="00B4367E" w:rsidRPr="009424E6">
        <w:t xml:space="preserve">here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lastRenderedPageBreak/>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r w:rsidRPr="009424E6">
        <w:rPr>
          <w:i/>
        </w:rPr>
        <w:t>a</w:t>
      </w:r>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t>
      </w:r>
      <w:r w:rsidRPr="009424E6">
        <w:lastRenderedPageBreak/>
        <w:t xml:space="preserve">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The 2021 survey was conducted with two chartered vessels that accomplished 529 stations following the protocols of Stauffer (2004) and von Szalay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Portlock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Shumagin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Kastelle </w:t>
      </w:r>
      <w:r w:rsidRPr="009424E6">
        <w:rPr>
          <w:i/>
        </w:rPr>
        <w:t>et al.</w:t>
      </w:r>
      <w:r w:rsidRPr="009424E6">
        <w:t xml:space="preserve"> (2017) state that one of the specific reasons for their study </w:t>
      </w:r>
      <w:r w:rsidRPr="009424E6">
        <w:lastRenderedPageBreak/>
        <w:t xml:space="preserve">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(Kastelle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(Barbeaux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(Rutecki and Varosi</w:t>
      </w:r>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Hanselman </w:t>
      </w:r>
      <w:r w:rsidRPr="009424E6">
        <w:rPr>
          <w:i/>
        </w:rPr>
        <w:t>et al.</w:t>
      </w:r>
      <w:r w:rsidRPr="009424E6">
        <w:t xml:space="preserve"> (2016) and </w:t>
      </w:r>
      <w:r w:rsidRPr="009424E6">
        <w:rPr>
          <w:rFonts w:cs="Tahoma"/>
          <w:color w:val="222222"/>
          <w:shd w:val="clear" w:color="auto" w:fill="FFFFFF"/>
        </w:rPr>
        <w:t xml:space="preserve">Echave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w:t>
      </w:r>
      <w:r w:rsidRPr="009424E6">
        <w:lastRenderedPageBreak/>
        <w:t xml:space="preserve">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Laurel and Litzow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Shumagin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9424E6">
        <w:rPr>
          <w:i/>
        </w:rPr>
        <w:t>brms</w:t>
      </w:r>
      <w:r w:rsidRPr="009424E6">
        <w:t xml:space="preserve"> package (Carpenter </w:t>
      </w:r>
      <w:r w:rsidRPr="009424E6">
        <w:rPr>
          <w:i/>
        </w:rPr>
        <w:t>et al.</w:t>
      </w:r>
      <w:r w:rsidRPr="009424E6">
        <w:t xml:space="preserve"> 2017, Buerkner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Soderlund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w:t>
      </w:r>
      <w:r w:rsidRPr="009424E6">
        <w:lastRenderedPageBreak/>
        <w:t>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are in Spalinger (2006).</w:t>
      </w:r>
    </w:p>
    <w:p w14:paraId="0C84D1A6" w14:textId="3E1134B7"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r w:rsidRPr="009424E6">
        <w:t>Chignik, South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w:t>
      </w:r>
      <w:r w:rsidRPr="009424E6">
        <w:lastRenderedPageBreak/>
        <w:t>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895A4A">
        <w:rPr>
          <w:highlight w:val="yellow"/>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Hobday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Hobday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(I</w:t>
      </w:r>
      <w:r w:rsidRPr="009424E6">
        <w:rPr>
          <w:rFonts w:ascii="Times" w:hAnsi="Times" w:cs="Lucida Grande"/>
          <w:color w:val="000000"/>
          <w:vertAlign w:val="subscript"/>
        </w:rPr>
        <w:t>cum</w:t>
      </w:r>
      <w:r w:rsidRPr="009424E6">
        <w:rPr>
          <w:rFonts w:ascii="Times" w:hAnsi="Times" w:cs="Lucida Grande"/>
          <w:color w:val="000000"/>
        </w:rPr>
        <w:t>) for 2016 of 635.26°C days, more than 25% of the sum of the I</w:t>
      </w:r>
      <w:r w:rsidRPr="009424E6">
        <w:rPr>
          <w:rFonts w:ascii="Times" w:hAnsi="Times" w:cs="Lucida Grande"/>
          <w:color w:val="000000"/>
          <w:vertAlign w:val="subscript"/>
        </w:rPr>
        <w:t>cum</w:t>
      </w:r>
      <w:r w:rsidRPr="009424E6">
        <w:rPr>
          <w:rFonts w:ascii="Times" w:hAnsi="Times" w:cs="Lucida Grande"/>
          <w:color w:val="000000"/>
        </w:rPr>
        <w:t xml:space="preserve"> for the entire time series (1981-2018). The 14 events of this prolonged heatwave period summed to 1291.91°C days or 52% of the summed I</w:t>
      </w:r>
      <w:r w:rsidRPr="009424E6">
        <w:rPr>
          <w:rFonts w:ascii="Times" w:hAnsi="Times" w:cs="Lucida Grande"/>
          <w:color w:val="000000"/>
          <w:vertAlign w:val="subscript"/>
        </w:rPr>
        <w:t>cum</w:t>
      </w:r>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Short winter marine heatwaves (Category I to II) occurred every winter between 1983 and 1986, however none of these exceeded 17 days and the total winter I</w:t>
      </w:r>
      <w:r w:rsidRPr="009424E6">
        <w:rPr>
          <w:rFonts w:ascii="Times" w:hAnsi="Times" w:cs="Lucida Grande"/>
          <w:color w:val="000000"/>
          <w:vertAlign w:val="subscript"/>
        </w:rPr>
        <w:t>cum</w:t>
      </w:r>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895A4A">
        <w:rPr>
          <w:highlight w:val="yellow"/>
        </w:rPr>
        <w:t>Analytic Approach</w:t>
      </w:r>
    </w:p>
    <w:p w14:paraId="593A4DFF" w14:textId="5BBD42C8" w:rsidR="000D1E54" w:rsidRPr="009424E6" w:rsidRDefault="000D1E54" w:rsidP="000D1E54">
      <w:pPr>
        <w:pStyle w:val="Heading2"/>
      </w:pPr>
      <w:r w:rsidRPr="00895A4A">
        <w:rPr>
          <w:highlight w:val="yellow"/>
        </w:rPr>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A’mar and Palsson (2015). The model for this year were run in Stock Synthesis version 3.30.18 (Methot and Wetzell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895A4A">
        <w:rPr>
          <w:highlight w:val="yellow"/>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(i.e, the standard deviation of estimated age </w:t>
      </w:r>
      <w:r w:rsidRPr="009424E6">
        <w:lastRenderedPageBreak/>
        <w:t xml:space="preserve">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r w:rsidRPr="009424E6">
        <w:rPr>
          <w:i/>
        </w:rPr>
        <w:t>morp_mature</w:t>
      </w:r>
      <w:r w:rsidRPr="009424E6">
        <w:t xml:space="preserve"> function in the sizeMat R package (Torrejon-Magallane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895A4A">
        <w:rPr>
          <w:highlight w:val="yellow"/>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Methot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lastRenderedPageBreak/>
        <w:t>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M</w:t>
      </w:r>
      <w:r w:rsidRPr="009424E6">
        <w:rPr>
          <w:vertAlign w:val="subscript"/>
        </w:rPr>
        <w:t>standard</w:t>
      </w:r>
      <w:r w:rsidRPr="009424E6">
        <w:t xml:space="preserve"> is fit separate from M</w:t>
      </w:r>
      <w:r w:rsidRPr="009424E6">
        <w:rPr>
          <w:vertAlign w:val="subscript"/>
        </w:rPr>
        <w:t>2014-2016</w:t>
      </w:r>
      <w:r w:rsidRPr="009424E6">
        <w:t xml:space="preserve"> with a lognormal prior of log(μ)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895A4A"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r w:rsidRPr="009424E6">
        <w:rPr>
          <w:rFonts w:eastAsiaTheme="minorEastAsia"/>
        </w:rPr>
        <w:t>where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r w:rsidRPr="009424E6">
        <w:rPr>
          <w:i/>
        </w:rPr>
        <w:t>nls</w:t>
      </w:r>
      <w:r w:rsidRPr="009424E6">
        <w:t xml:space="preserve"> function from the nlstools library (Baty </w:t>
      </w:r>
      <w:r w:rsidRPr="009424E6">
        <w:rPr>
          <w:i/>
        </w:rPr>
        <w:t>et al.</w:t>
      </w:r>
      <w:r w:rsidRPr="009424E6">
        <w:t xml:space="preserve"> 2015) in R was used to fit the basic model. Variance of the parameters were determined through bootstrap of the model with 1,000 iterations. L</w:t>
      </w:r>
      <w:r w:rsidRPr="009424E6">
        <w:rPr>
          <w:vertAlign w:val="subscript"/>
        </w:rPr>
        <w:t>inf</w:t>
      </w:r>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r w:rsidRPr="009424E6">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895A4A"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(Methot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lastRenderedPageBreak/>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Blocks/Devs</w:t>
            </w:r>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selectivities were length-based. Uniform prior distributions were used for all selectivity parameters, except for </w:t>
      </w:r>
      <w:r w:rsidR="000D1E54" w:rsidRPr="009424E6">
        <w:rPr>
          <w:i/>
        </w:rPr>
        <w:t>dev</w:t>
      </w:r>
      <w:r w:rsidR="000D1E54" w:rsidRPr="009424E6">
        <w:t xml:space="preserve"> vectors in models with annually varying selectivities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In Model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(Barbeaux </w:t>
      </w:r>
      <w:r w:rsidR="003274DC" w:rsidRPr="009424E6">
        <w:rPr>
          <w:i/>
        </w:rPr>
        <w:t>et al.</w:t>
      </w:r>
      <w:r w:rsidR="003274DC" w:rsidRPr="009424E6">
        <w:t xml:space="preserve"> 2016)</w:t>
      </w:r>
      <w:r w:rsidR="000D1E54" w:rsidRPr="009424E6">
        <w:t xml:space="preserve"> and will continue to be used in all of the models presented.  Annual catchability, Q</w:t>
      </w:r>
      <w:r w:rsidR="000D1E54" w:rsidRPr="009424E6">
        <w:rPr>
          <w:vertAlign w:val="subscript"/>
        </w:rPr>
        <w:t>y</w:t>
      </w:r>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(Barbeaux </w:t>
      </w:r>
      <w:r w:rsidRPr="009424E6">
        <w:rPr>
          <w:i/>
        </w:rPr>
        <w:t>et al.</w:t>
      </w:r>
      <w:r w:rsidRPr="009424E6">
        <w:t xml:space="preserve"> 2017) and a method validating this methodology was presented at the 2018 September Plan team meeting and provided in Barbeaux </w:t>
      </w:r>
      <w:r w:rsidRPr="009424E6">
        <w:rPr>
          <w:i/>
        </w:rPr>
        <w:t>et al.</w:t>
      </w:r>
      <w:r w:rsidRPr="009424E6">
        <w:t xml:space="preserve"> (2018) Appendix 2.1. Bottom trawl survey data show a centroid of distribution for cod greater than 34 cm shifts to deeper water in years with warmer shelf temperatures (Barbeaux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w:t>
      </w:r>
      <w:r w:rsidRPr="009424E6">
        <w:lastRenderedPageBreak/>
        <w:t xml:space="preserve">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895A4A">
        <w:rPr>
          <w:highlight w:val="yellow"/>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 xml:space="preserve">age, recruitment, parameter deviations, and “softbounds”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xplorations using the Dirichlet-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895A4A">
        <w:rPr>
          <w:highlight w:val="yellow"/>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00280C7A">
        <w:t>Likelihoods by fleet</w:t>
      </w:r>
      <w:r w:rsidRPr="009424E6">
        <w:t xml:space="preserve"> are provided in Table 2.1</w:t>
      </w:r>
      <w:r w:rsidR="00561FE3" w:rsidRPr="009424E6">
        <w:t>8</w:t>
      </w:r>
      <w:r w:rsidRPr="009424E6">
        <w:t xml:space="preserve">. Retrospective results are presented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(Mohn’s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(Mohn’s rho of 1.4)</w:t>
      </w:r>
      <w:r w:rsidR="00E32955">
        <w:t>. A positive Mohn’s rho indicates</w:t>
      </w:r>
      <w:r w:rsidR="00176042" w:rsidRPr="009424E6">
        <w:t xml:space="preserve"> that as subsequent years of data are added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w:t>
      </w:r>
      <w:r w:rsidR="008752A8" w:rsidRPr="009424E6">
        <w:lastRenderedPageBreak/>
        <w:t>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data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(A’mar and Palsson 2015). Model 19.1</w:t>
      </w:r>
      <w:r w:rsidR="00431FD9" w:rsidRPr="009424E6">
        <w:t>a</w:t>
      </w:r>
      <w:r w:rsidR="002E107F" w:rsidRPr="009424E6">
        <w:t xml:space="preserve"> presented this year is well within the bounds of models presented in previous years for the spawning stock biomass time series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E32955">
        <w:t>2.33 – 2.48</w:t>
      </w:r>
      <w:r w:rsidRPr="009424E6">
        <w:t xml:space="preserve">. </w:t>
      </w:r>
      <w:r w:rsidR="005C2D78">
        <w:t>While Model 19.1a fits the bottom trawl survey abundance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 xml:space="preserve">above average recruitment for most of the 1980s, below average recruitment from the mid-1990s to mid-2000s, above </w:t>
      </w:r>
      <w:r w:rsidR="00D51782" w:rsidRPr="009424E6">
        <w:lastRenderedPageBreak/>
        <w:t>average recruitment from the mid-2000s to 2013, and below ave</w:t>
      </w:r>
      <w:r w:rsidR="00FA1F75">
        <w:t>rage recruitment since. Numbers-at-</w:t>
      </w:r>
      <w:r w:rsidR="00D51782" w:rsidRPr="009424E6">
        <w:t>age and length, with the mean age and length, are shown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E32955">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Geweke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Amendment 56 to the GOA Groundfish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lastRenderedPageBreak/>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For M</w:t>
      </w:r>
      <w:r w:rsidR="00DD5489" w:rsidRPr="009424E6">
        <w:t>odel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we</w:t>
      </w:r>
      <w:r w:rsidRPr="007E10D3">
        <w:rPr>
          <w:color w:val="000000"/>
        </w:rPr>
        <w:t>re added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year classes</w:t>
      </w:r>
      <w:r w:rsidRPr="007E10D3">
        <w:rPr>
          <w:color w:val="000000"/>
        </w:rPr>
        <w:t xml:space="preserve"> decrease with each new assessment (e.g., Table 2.21). While Model 19.1a fits the size composition data and bottom trawl survey abundance index reasonably well, in the last 4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than what the realized recruitment will be</w:t>
      </w:r>
      <w:r>
        <w:rPr>
          <w:color w:val="000000"/>
        </w:rPr>
        <w:t xml:space="preserve"> (and 122% larger than the average recent recruitment over the last 8 years).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ichthyoplankton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are not being observed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3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DC30F3" w:rsidRPr="009424E6">
        <w:t>Ferriss and Zador</w:t>
      </w:r>
      <w:r w:rsidRPr="009424E6">
        <w:t>, 2022).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 xml:space="preserve">and condition </w:t>
      </w:r>
      <w:r w:rsidR="002E0AF4" w:rsidRPr="009424E6">
        <w:rPr>
          <w:rFonts w:ascii="Times New Roman" w:hAnsi="Times New Roman"/>
          <w:color w:val="000000"/>
          <w:sz w:val="22"/>
          <w:szCs w:val="22"/>
        </w:rPr>
        <w:lastRenderedPageBreak/>
        <w:t>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r w:rsidR="002E0AF4" w:rsidRPr="009424E6">
        <w:rPr>
          <w:rFonts w:ascii="Times New Roman" w:hAnsi="Times New Roman"/>
          <w:sz w:val="22"/>
          <w:szCs w:val="22"/>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Barbeaux),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Siwicke</w:t>
      </w:r>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Worton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Lemagie</w:t>
      </w:r>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Litzow), above average spring chl-a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Niña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calanoid copepod and euhausiids in 2022 indicate average availability (Seward Line, </w:t>
      </w:r>
      <w:r w:rsidR="00DC30F3" w:rsidRPr="009424E6">
        <w:t>Danielson and Hopcroft 2022</w:t>
      </w:r>
      <w:r w:rsidR="003D568E" w:rsidRPr="009424E6">
        <w:t>, zooplanktivorous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(planktivorous seabird reproductive success, </w:t>
      </w:r>
      <w:r w:rsidR="00DC30F3" w:rsidRPr="009424E6">
        <w:t>Drummond and Renner 2022 and Hatch et al. 2022</w:t>
      </w:r>
      <w:r w:rsidR="003D568E" w:rsidRPr="009424E6">
        <w:t>, herring, Hebert</w:t>
      </w:r>
      <w:r w:rsidR="00DC30F3" w:rsidRPr="009424E6">
        <w:t xml:space="preserve"> and Dressel</w:t>
      </w:r>
      <w:r w:rsidR="003D568E" w:rsidRPr="009424E6">
        <w:t xml:space="preserve"> 2022 and Pegau</w:t>
      </w:r>
      <w:r w:rsidR="00DC30F3" w:rsidRPr="009424E6">
        <w:t xml:space="preserve"> et al.</w:t>
      </w:r>
      <w:r w:rsidR="003D568E" w:rsidRPr="009424E6">
        <w:t xml:space="preserve"> 2022, Appendix 2.1: Annual Common Murre Reproductive Success Chowiet Survey by S. Zador). Tanner crab around Kodiak continue to increase (ADF&amp;G trawl survey, Worton 2022) and shrimp have been increasing around Chirikof, Yakutat, and southeastern GOA regions, but declining around Kodiak from 2017-2021 (AFSC Bottom Trawl Survey, Palsson 2021). Biomass trends for other prey, including polychaetes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9424E6">
        <w:rPr>
          <w:rFonts w:ascii="Times New Roman" w:hAnsi="Times New Roman"/>
          <w:sz w:val="22"/>
          <w:szCs w:val="22"/>
        </w:rPr>
        <w:lastRenderedPageBreak/>
        <w:t>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Pacific halibut, large Pacific cod (representing cannibalistic predation) are estimated at low biomass. In general, apex fish predators in the GOA are at relatively low abundances (including cod and arrowtooth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r w:rsidR="00FA1F75" w:rsidRPr="009424E6">
        <w:rPr>
          <w:rFonts w:ascii="Times New Roman" w:hAnsi="Times New Roman"/>
          <w:sz w:val="22"/>
          <w:szCs w:val="22"/>
        </w:rPr>
        <w:t xml:space="preserve">Planktivorous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r w:rsidR="00FA1F75" w:rsidRPr="009424E6">
        <w:rPr>
          <w:rFonts w:ascii="Times New Roman" w:hAnsi="Times New Roman"/>
          <w:sz w:val="22"/>
          <w:szCs w:val="22"/>
        </w:rPr>
        <w:t>2019 year class (D. Goethel,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r w:rsidRPr="009424E6">
        <w:rPr>
          <w:vertAlign w:val="subscript"/>
        </w:rPr>
        <w:t xml:space="preserve"> </w:t>
      </w:r>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lastRenderedPageBreak/>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w:t>
      </w:r>
      <w:r>
        <w:lastRenderedPageBreak/>
        <w:t xml:space="preserve">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r w:rsidRPr="00A22A63">
        <w:t xml:space="preserve">A’mar, T., and W. Pallson. 2015. Assessment of the Pacific cod stock in the Gulf of Alaska. </w:t>
      </w:r>
      <w:r w:rsidRPr="00A22A63">
        <w:rPr>
          <w:i/>
          <w:iCs/>
        </w:rPr>
        <w:t>In</w:t>
      </w:r>
      <w:r w:rsidRPr="00A22A63">
        <w:t xml:space="preserve"> Stock assessment and fishery evaluation report for the groundfish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r w:rsidRPr="00A22A63">
        <w:t>Bakkala, R. G., and V. G. Wespestad. 1985. Pacific cod. In R. G. Bakkala and L. L. Low (editors), Condition of groundfish resources of the eastern Bering Sea and Aleutian Islands region in 1984, p. 37-49. U.S. Dep. Commer., NOAA Tech. Memo. NMFS F/NWC-83.</w:t>
      </w:r>
    </w:p>
    <w:p w14:paraId="2B0119B5" w14:textId="77777777" w:rsidR="009424E6" w:rsidRPr="00A22A63" w:rsidRDefault="009424E6" w:rsidP="009424E6">
      <w:pPr>
        <w:ind w:left="720" w:hanging="720"/>
      </w:pPr>
      <w:r w:rsidRPr="00A22A63">
        <w:t xml:space="preserve">Barbeaux. S. J., T. A’mar, and W. Palsson. 2016. Assessment of the Pacific cod stock in the Gulf of Alaska. </w:t>
      </w:r>
      <w:r w:rsidRPr="00A22A63">
        <w:rPr>
          <w:i/>
          <w:iCs/>
        </w:rPr>
        <w:t>In</w:t>
      </w:r>
      <w:r w:rsidRPr="00A22A63">
        <w:t xml:space="preserve"> Stock assessment and fishery evaluation report for the groundfish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r w:rsidRPr="00A22A63">
        <w:t xml:space="preserve">Barbeaux. S. J., K. Aydin, B. Fissel, K. Holsman, W. Palsson, K. Shotwell, Q. Yang, and S. Zador. 2017.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1E5BB826" w14:textId="77777777" w:rsidR="009424E6" w:rsidRPr="00A22A63" w:rsidRDefault="009424E6" w:rsidP="009424E6">
      <w:pPr>
        <w:ind w:left="720" w:hanging="720"/>
      </w:pPr>
      <w:r w:rsidRPr="00A22A63">
        <w:t xml:space="preserve">Barbeaux. S. J., K. Aydin, B. Fissel, K. Holsman, W. Palsson, K. Shotwell, Q. Yang, and S. Zador. 2018.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3FB44719" w14:textId="77777777" w:rsidR="009424E6" w:rsidRPr="00A22A63" w:rsidRDefault="009424E6" w:rsidP="009424E6">
      <w:pPr>
        <w:ind w:left="720" w:hanging="720"/>
      </w:pPr>
      <w:r w:rsidRPr="00A22A63">
        <w:t xml:space="preserve">Barbeaux. S. J., K. Aydin, B. Fissel, K. Holsman, W. Palsson, K. Shotwell, and S. Zador. 2019.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21853E4" w14:textId="77777777" w:rsidR="009424E6" w:rsidRPr="00A22A63" w:rsidRDefault="009424E6" w:rsidP="009424E6">
      <w:pPr>
        <w:ind w:left="720" w:hanging="720"/>
      </w:pPr>
      <w:r w:rsidRPr="00A22A63">
        <w:t xml:space="preserve">Barbeaux. S. J., B. Ferris, B. W. Palsson, K. Shotwell, I. Spies, M. Wang, and S. Zador. 2020.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7A570214" w14:textId="77777777" w:rsidR="009424E6" w:rsidRPr="00A22A63" w:rsidRDefault="009424E6" w:rsidP="009424E6">
      <w:pPr>
        <w:ind w:left="720" w:hanging="720"/>
      </w:pPr>
      <w:r w:rsidRPr="00A22A63">
        <w:t xml:space="preserve">Barbeaux. S. J., B. Ferriss, B. Laurel, M. Litzow, S. McDermott, J. Nielsen, W. Palsson, I. Spies, and M. Wang. 2021.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6F7B891" w14:textId="77777777" w:rsidR="009424E6" w:rsidRPr="00A22A63" w:rsidRDefault="009424E6" w:rsidP="009424E6">
      <w:pPr>
        <w:ind w:left="720" w:hanging="720"/>
      </w:pPr>
      <w:r w:rsidRPr="00A22A63">
        <w:t xml:space="preserve">Baty, F., C. Ritz, S. Charles, M. Brutsche, J. Flandrois, and M. Delignette-Muller. 2015. A Toolbox for Nonlinear Regression in R: The Package nlstools.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Maschner, and D. S. Clark. 2011. Zooarchaeology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r w:rsidRPr="00A22A63">
        <w:lastRenderedPageBreak/>
        <w:t>Bürkner, P.-C.. 2017. Advanced Bayesian Multilevel Modeling with the R Package brms. arXiv:1705.11123</w:t>
      </w:r>
    </w:p>
    <w:p w14:paraId="2A728161" w14:textId="77777777" w:rsidR="009424E6" w:rsidRPr="00A22A63" w:rsidRDefault="009424E6" w:rsidP="009424E6">
      <w:pPr>
        <w:ind w:left="720" w:hanging="720"/>
      </w:pPr>
      <w:r w:rsidRPr="00A22A63">
        <w:t>Cahalan, J., J. Gasper, and J. Mondragon. 2014. Catch sampling and estimation in the federal groundfish fisheries off Alaska, 2015 edition. U.S. Dep. Commer., NOAA Tech. Memo. NMFS-AFSC-286, 46 p.</w:t>
      </w:r>
    </w:p>
    <w:p w14:paraId="05DA3CB6" w14:textId="77777777" w:rsidR="009424E6" w:rsidRPr="00A22A63" w:rsidRDefault="009424E6" w:rsidP="009424E6">
      <w:pPr>
        <w:ind w:left="720" w:hanging="720"/>
      </w:pPr>
      <w:r w:rsidRPr="00A22A63">
        <w:t>Carpenter, B., A. Gelman, M. D. Hoffman, D. Lee, B. Goodrich, M. Betancourt, M. Brubaker, J. Guo,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Cunningham, K.M., M. F. Canino, I. B. Spies, and L. Hauser. 2009. Genetic isolation by distance and localized fjord population structure in Pacific cod (</w:t>
      </w:r>
      <w:r w:rsidRPr="00A22A63">
        <w:rPr>
          <w:i/>
        </w:rPr>
        <w:t>Gadus macrocephalus</w:t>
      </w:r>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Danielson, S., and R. Hopcroft. 2022. Ocean temperature synthesis: Seward line May survey. In Ferriss, B., and Zador,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Drinan, D. P., K. M. Gruenthal, M. F. Canino, D. Lowry, M. C. Fisher, and L. Hauser. 2018. Population assignment and local adaptation along an isolation‐by‐distance gradient in Pacific cod (</w:t>
      </w:r>
      <w:r w:rsidRPr="00A22A63">
        <w:rPr>
          <w:i/>
          <w:color w:val="000000"/>
        </w:rPr>
        <w:t>Gadus macrocephalus</w:t>
      </w:r>
      <w:r w:rsidRPr="00A22A63">
        <w:rPr>
          <w:color w:val="000000"/>
        </w:rPr>
        <w:t>). Evolutionary applications, 11(8), pp.1448-1464.</w:t>
      </w:r>
    </w:p>
    <w:p w14:paraId="7984CF6B" w14:textId="77777777" w:rsidR="009424E6" w:rsidRPr="00A22A63" w:rsidRDefault="009424E6" w:rsidP="009424E6">
      <w:pPr>
        <w:ind w:left="720" w:hanging="720"/>
      </w:pPr>
      <w:r w:rsidRPr="00A22A63">
        <w:t>Drummond, B., and H. Renner. 2022. Seabird synthesis: Alaska Maritime National Wildlife Refuge data. In Ferriss, B., and Zador,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r w:rsidRPr="00A22A63">
        <w:rPr>
          <w:rFonts w:cs="Tahoma"/>
          <w:color w:val="222222"/>
          <w:shd w:val="clear" w:color="auto" w:fill="FFFFFF"/>
        </w:rPr>
        <w:t xml:space="preserve">Echave, K. B., D. H. Hanselman, M. D. Adkison, and M. F. Sigler. 2012. Inter-decadal changes in sablefish, </w:t>
      </w:r>
      <w:r w:rsidRPr="00A22A63">
        <w:rPr>
          <w:rFonts w:cs="Tahoma"/>
          <w:i/>
          <w:color w:val="222222"/>
          <w:shd w:val="clear" w:color="auto" w:fill="FFFFFF"/>
        </w:rPr>
        <w:t>Anoplopoma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r w:rsidRPr="00A22A63">
        <w:t>Faunce, C., J. Sullivan, S. Barbeaux, J. Cahalan, J. Gasper, S. Lowe, and R. Webster. 2017. Deployment performance review of the 2016 North Pacific Groundfish and Halibut Observer Program. U.S. Dep. Commer., NOAA Tech. Memo. NMFS-AFSC-358, 75 p.</w:t>
      </w:r>
    </w:p>
    <w:p w14:paraId="3ADF1574" w14:textId="77777777" w:rsidR="009424E6" w:rsidRPr="00A22A63" w:rsidRDefault="009424E6" w:rsidP="009424E6">
      <w:pPr>
        <w:ind w:left="720" w:hanging="720"/>
      </w:pPr>
      <w:r w:rsidRPr="00A22A63">
        <w:t>Fergusson, E.. 2022. Long-term trends in zooplankton densities in Icy Strait, Southeast Alaska. In Ferriss, B., and Zador,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r w:rsidRPr="00A22A63">
        <w:t>Ferriss, B., and S. Zador.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Fournier, D. 1983. An analysis of the Hecate Strait Pacific cod fishery using an age-structured model incorporating density-dependent effects. Can. J. Fish. Aquat. Sci. 40:1233-1243.</w:t>
      </w:r>
    </w:p>
    <w:p w14:paraId="6BC11155" w14:textId="77777777" w:rsidR="009424E6" w:rsidRPr="00A22A63" w:rsidRDefault="009424E6" w:rsidP="009424E6">
      <w:pPr>
        <w:ind w:left="720" w:hanging="720"/>
      </w:pPr>
      <w:r w:rsidRPr="00A22A63">
        <w:t>Geweke, J.. 1992. Evaluating the accuracy of sampling-based approaches to calculating posterior moments. In Bayesian Statistics 4 (ed JM Bernado, JO Berger, AP Dawid and AFM Smith). Clarendon Press, Oxford, UK.</w:t>
      </w:r>
    </w:p>
    <w:p w14:paraId="68C2E13D" w14:textId="77777777" w:rsidR="009424E6" w:rsidRPr="00A22A63" w:rsidRDefault="009424E6" w:rsidP="009424E6">
      <w:pPr>
        <w:ind w:left="720" w:hanging="720"/>
      </w:pPr>
      <w:r w:rsidRPr="00A22A63">
        <w:t xml:space="preserve">Hanselman, D. H., C. R. Lunsford, C. J. Rodgveller, and M. J. Peterson. 2016. Assessment of the sablefish stock in Alaska. In Stock assessment and fishery evaluation report for the groundfish </w:t>
      </w:r>
      <w:r w:rsidRPr="00A22A63">
        <w:lastRenderedPageBreak/>
        <w:t>resources of the GOA and BS/AI. North Pacific Fishery Management Council, 605 W 4th Ave, Suite 306  Anchorage, AK 99501. pp. 325-488.</w:t>
      </w:r>
    </w:p>
    <w:p w14:paraId="1747C8A4" w14:textId="77777777" w:rsidR="009424E6" w:rsidRPr="00A22A63" w:rsidRDefault="009424E6" w:rsidP="009424E6">
      <w:pPr>
        <w:ind w:left="720" w:hanging="720"/>
      </w:pPr>
      <w:r w:rsidRPr="00A22A63">
        <w:t>Hatch, S.A., M. Arimitsu, and J. F. Piatt. 2022. Seabird breeding performance on Middleton Island. In Ferriss, B., and Zador,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Hebert, K., and S. Dressel. 2022. Southeastern Alaska Herring. In Ferriss, B., and Zador,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Heidelberger, P., and P. D. Welch. 1983. Simulation run length control in the presence of an initial transient. Opns Res., 31, 1109-44 (1983)</w:t>
      </w:r>
    </w:p>
    <w:p w14:paraId="4DECE781" w14:textId="77777777" w:rsidR="009424E6" w:rsidRPr="00A22A63" w:rsidRDefault="009424E6" w:rsidP="009424E6">
      <w:pPr>
        <w:ind w:left="720" w:hanging="720"/>
      </w:pPr>
      <w:r w:rsidRPr="00A22A63">
        <w:t>Hobday, A.J., L. V. Alexander, S. E. Perkins, D. A. Smale, S. C. Straub, E. C. Oliver, J. A. Benthuysen, M. T. Burrows, M. G. Donat,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Hobday, A. J., E. C. Oliver, A. S. Gupta, J. A. Benthuysen, M. T. Burrows, M. G. Donat, N. J. Holbrook, P. J. Moore, M. S. Thomsen, T. Wernberg, and D. A. Smale.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Jensen, A.L.. 1996. Beverton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r w:rsidRPr="00A22A63">
        <w:t>Kastelle, C. R., T. E. Helser, J. L. McKay, C. G. Johnston, D. M. Anderl, M. E. Matta, and D. G. Nichol. 2017. Age validation of Pacific cod (</w:t>
      </w:r>
      <w:r w:rsidRPr="00A22A63">
        <w:rPr>
          <w:i/>
        </w:rPr>
        <w:t>Gadus macrocephalus</w:t>
      </w:r>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r w:rsidRPr="00A22A63">
        <w:t>Ketchen, K. S.. 1964. Preliminary results of studies on a growth and mortality of Pacific cod (</w:t>
      </w:r>
      <w:r w:rsidRPr="00A22A63">
        <w:rPr>
          <w:i/>
          <w:iCs/>
        </w:rPr>
        <w:t>Gadus macrocephalus</w:t>
      </w:r>
      <w:r w:rsidRPr="00A22A63">
        <w:t>) in Hecate Strait, British Columbia. J. Fish. Res. Bd. Canada 21:1051-1067.</w:t>
      </w:r>
    </w:p>
    <w:p w14:paraId="7A3C6D5D" w14:textId="77777777" w:rsidR="009424E6" w:rsidRPr="00A22A63" w:rsidRDefault="009424E6" w:rsidP="009424E6">
      <w:pPr>
        <w:ind w:left="720" w:hanging="720"/>
      </w:pPr>
      <w:r w:rsidRPr="00A22A63">
        <w:t>Kimura, D. K., J. W. Balsiger, and D. H. Ito. 1984. Generalized stock reduction analysis. Canadian Journal of Fisheries and Aquatic Sciences, 41(9), pp.1325-1333.</w:t>
      </w:r>
    </w:p>
    <w:p w14:paraId="7B3C8803" w14:textId="77777777" w:rsidR="009424E6" w:rsidRPr="00A22A63" w:rsidRDefault="009424E6" w:rsidP="009424E6">
      <w:pPr>
        <w:ind w:left="720" w:hanging="720"/>
      </w:pPr>
      <w:r w:rsidRPr="00A22A63">
        <w:t>Lemagie, E., and M.W. Callahan. 2022. Ocean temperature synthesis: Satellite Data and Marine Heat Waves. In Ferriss, B. and Zador,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Low, L. L.. 1974. A study of four major groundfish fisheries of the Bering Sea. Ph.D. Thesis, Univ. Washington, Seattle, WA. 240 p.</w:t>
      </w:r>
    </w:p>
    <w:p w14:paraId="55B443C1" w14:textId="77777777" w:rsidR="009424E6" w:rsidRPr="00A22A63" w:rsidRDefault="009424E6" w:rsidP="009424E6">
      <w:pPr>
        <w:ind w:left="720" w:hanging="720"/>
      </w:pPr>
      <w:r w:rsidRPr="00A22A63">
        <w:t xml:space="preserve">Methot, R. D.. 1986. Synthetic estimates of historical abundance and mortality for northern anchovy, </w:t>
      </w:r>
      <w:r w:rsidRPr="00A22A63">
        <w:rPr>
          <w:i/>
          <w:iCs/>
        </w:rPr>
        <w:t>Engraulis mordax</w:t>
      </w:r>
      <w:r w:rsidRPr="00A22A63">
        <w:t>. NMFS, Southwest Fish. Cent., Admin. Rep. LJ 86-29, La Jolla, CA.</w:t>
      </w:r>
    </w:p>
    <w:p w14:paraId="7F98318E" w14:textId="77777777" w:rsidR="009424E6" w:rsidRPr="00A22A63" w:rsidRDefault="009424E6" w:rsidP="009424E6">
      <w:pPr>
        <w:ind w:left="720" w:hanging="720"/>
      </w:pPr>
      <w:r w:rsidRPr="00A22A63">
        <w:t>Methot, R. D.. 1990. Synthesis model: An adaptable framework for analysis of diverse stock assessment data. Int. N. Pac. Fish. Comm. Bull. 50:259-277.</w:t>
      </w:r>
    </w:p>
    <w:p w14:paraId="0CB20AC0" w14:textId="77777777" w:rsidR="009424E6" w:rsidRPr="00A22A63" w:rsidRDefault="009424E6" w:rsidP="009424E6">
      <w:pPr>
        <w:ind w:left="720" w:hanging="720"/>
      </w:pPr>
      <w:r w:rsidRPr="00A22A63">
        <w:t>Methot, R. D.. 2005. User manual for the assessment program Stock Synthesis 2 (SS2), Model Version 1.19. National Marine Fisheries Service, Northwest Fisheries Science Center, 2725 Montlake Blvd. East, Seattle, WA 98112-2097. 47 p.</w:t>
      </w:r>
    </w:p>
    <w:p w14:paraId="25532C76" w14:textId="77777777" w:rsidR="009424E6" w:rsidRPr="00A22A63" w:rsidRDefault="009424E6" w:rsidP="009424E6">
      <w:pPr>
        <w:ind w:left="720" w:hanging="720"/>
      </w:pPr>
      <w:r w:rsidRPr="00A22A63">
        <w:rPr>
          <w:rFonts w:eastAsiaTheme="minorEastAsia"/>
        </w:rPr>
        <w:lastRenderedPageBreak/>
        <w:t>Methot,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r w:rsidRPr="00A22A63">
        <w:t>Methot, R. D., and C. R. Wetzell. 2013. Stock synthesis: A biological and statistical framework for fish stock assessment and fishery management. Fish. Rsch.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Nichols, N. W., P. Converse, and K. Phillips. 2015. Annual management report for groundfish fisheries in the Kodiak, Chignik,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r w:rsidRPr="00A22A63">
        <w:t>Palsson, W. 2021. Miscellaneous Species in the Gulf of Alaska Bottom Trawl Survey. In Ferriss, B. and Zador,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r w:rsidRPr="00A22A63">
        <w:t>Pegau, W.S., J. Trochta, and S. Haught. 2022. Prince William Sound Herring. In Ferriss, B. and Zador,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Plummer, M., N. Best, K. Cowles, and K. Vines. 2006. CODA:  Convergence Diagnosis and Output Analysis for MCMC, R News, vol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Raring, N. W., E. A. Laman, P. G. von Szalay, and M. H. Martin. 2016. Data report: 2011 Gulf of Alaska bottom trawl survey. U.S. Dep. Commer., NOAA Tech. Memo. NMFS-AFSC-330, 231 p. doi:10.7289/V5/TM-AFSC-330.</w:t>
      </w:r>
    </w:p>
    <w:p w14:paraId="55342E6B" w14:textId="77777777" w:rsidR="009424E6" w:rsidRPr="00A22A63" w:rsidRDefault="009424E6" w:rsidP="009424E6">
      <w:pPr>
        <w:ind w:left="720" w:hanging="720"/>
      </w:pPr>
      <w:r w:rsidRPr="00A22A63">
        <w:t>Rose, G.A. and D. W. Kulka. 1999. Hyperaggregation of fish and fisheries: how catch-per-unit-effort increased as the northern cod (</w:t>
      </w:r>
      <w:r w:rsidRPr="00A22A63">
        <w:rPr>
          <w:i/>
        </w:rPr>
        <w:t>Gadus morhua</w:t>
      </w:r>
      <w:r w:rsidRPr="00A22A63">
        <w:t>) declined. Canadian Journal of Fisheries and Aquatic Sciences, 56(S1), pp.118-127.</w:t>
      </w:r>
    </w:p>
    <w:p w14:paraId="4DE5A3E0" w14:textId="77777777" w:rsidR="009424E6" w:rsidRPr="00A22A63" w:rsidRDefault="009424E6" w:rsidP="009424E6">
      <w:pPr>
        <w:ind w:left="720" w:hanging="720"/>
      </w:pPr>
      <w:r w:rsidRPr="00A22A63">
        <w:t xml:space="preserve">Rutecki, T. L., and E. R. Varosi. 1997. Distribution, age, and growth of juvenile sablefish, </w:t>
      </w:r>
      <w:r w:rsidRPr="00A22A63">
        <w:rPr>
          <w:i/>
        </w:rPr>
        <w:t>Anoplopoma fimbria</w:t>
      </w:r>
      <w:r w:rsidRPr="00A22A63">
        <w:t>, in southeast Alaska. U.S. Dep. Commer., NOAA Technical Report NMFS, vol. 130, pp. 45– 54.</w:t>
      </w:r>
    </w:p>
    <w:p w14:paraId="7DCC9C84" w14:textId="77777777" w:rsidR="009424E6" w:rsidRPr="00A22A63" w:rsidRDefault="009424E6" w:rsidP="009424E6">
      <w:pPr>
        <w:ind w:left="720" w:hanging="720"/>
      </w:pPr>
      <w:r w:rsidRPr="00A22A63">
        <w:t>Saha, S., J. M. Solé, R. Arasa, M. Picanyol, </w:t>
      </w:r>
      <w:hyperlink r:id="rId12" w:tgtFrame="_blank" w:history="1">
        <w:r w:rsidRPr="00A22A63">
          <w:t>M. Á. González</w:t>
        </w:r>
      </w:hyperlink>
      <w:r w:rsidRPr="00A22A63">
        <w:t>, </w:t>
      </w:r>
      <w:hyperlink r:id="rId13" w:tgtFrame="_blank" w:history="1">
        <w:r w:rsidRPr="00A22A63">
          <w:t>A. Domingo-Dalmau</w:t>
        </w:r>
      </w:hyperlink>
      <w:r w:rsidRPr="00A22A63">
        <w:t>, </w:t>
      </w:r>
      <w:hyperlink r:id="rId14" w:tgtFrame="_blank" w:history="1">
        <w:r w:rsidRPr="00A22A63">
          <w:t>M. Masdeu</w:t>
        </w:r>
      </w:hyperlink>
      <w:r w:rsidRPr="00A22A63">
        <w:t>, </w:t>
      </w:r>
      <w:hyperlink r:id="rId15" w:tgtFrame="_blank" w:history="1">
        <w:r w:rsidRPr="00A22A63">
          <w:t>I. Porras</w:t>
        </w:r>
      </w:hyperlink>
      <w:r w:rsidRPr="00A22A63">
        <w:t>, and </w:t>
      </w:r>
      <w:hyperlink r:id="rId16" w:tgtFrame="_blank" w:history="1">
        <w:r w:rsidRPr="00A22A63">
          <w:t>B. Codina</w:t>
        </w:r>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lastRenderedPageBreak/>
        <w:t>Schlegel, R.W. and A. J. Smit. 2018. heatwaveR: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r w:rsidRPr="00A22A63">
        <w:rPr>
          <w:rFonts w:eastAsia="Calibri"/>
          <w:i/>
        </w:rPr>
        <w:t>Gadus macrocephalus</w:t>
      </w:r>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r w:rsidRPr="00A22A63">
        <w:rPr>
          <w:i/>
          <w:iCs/>
        </w:rPr>
        <w:t>Gadus macrocephalus</w:t>
      </w:r>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r w:rsidRPr="00A22A63">
        <w:rPr>
          <w:i/>
        </w:rPr>
        <w:t>Anoplopoma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Sigler, M. F., and H. H. Zenger. 1989. Assessment of Gulf of Alaska sablefish and other groundfish based on the domestic longline survey, 1987. NOAA Tech. Memo. NMFS F/NWC-169.</w:t>
      </w:r>
    </w:p>
    <w:p w14:paraId="72B40E76" w14:textId="77777777" w:rsidR="009424E6" w:rsidRPr="00A22A63" w:rsidRDefault="009424E6" w:rsidP="009424E6">
      <w:pPr>
        <w:ind w:left="720" w:hanging="720"/>
      </w:pPr>
      <w:r w:rsidRPr="00A22A63">
        <w:t>Siwicke, K.. 2022. Ocean temperature synthesis: Longline survey. In Ferriss, B. and Zador,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r w:rsidRPr="00A22A63">
        <w:t>Soderlund, E., C. Dykstra, T. Geernaert, E. Anderson-Chao, and A. Ranta. 2009. 2008 Standardized stock assessment survey. Int. Pac. Halibut Comm. Report of Assessment and Research Activities 2008: 469-496</w:t>
      </w:r>
    </w:p>
    <w:p w14:paraId="7376AEC3" w14:textId="77777777" w:rsidR="009424E6" w:rsidRPr="00A22A63" w:rsidRDefault="009424E6" w:rsidP="009424E6">
      <w:pPr>
        <w:ind w:left="720" w:hanging="720"/>
      </w:pPr>
      <w:r w:rsidRPr="00A22A63">
        <w:t>Spalinger, K.. 2006. Bottom trawl survey of crab and groundfish: Kodiak, Chignik,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Spies, I., K. M. Gruenthal, D. P. Drinan, A. B. Hollowed, D. E. Stevenson, C. M. Tarpey,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Spies, I., D. Drinan, E. Petrou, R. Spurr, C. Tarpey, T. Hartinger, W. Larson, and L. Hauser. 2021. Evidence for selection in spatially distinct patterns of a putative zona pellucida gene in Pacific cod, and implications for management. Ecology and Evolution, 11(23): 16661-16679.</w:t>
      </w:r>
    </w:p>
    <w:p w14:paraId="268354CD" w14:textId="77777777" w:rsidR="009424E6" w:rsidRPr="00A22A63" w:rsidRDefault="009424E6" w:rsidP="009424E6">
      <w:pPr>
        <w:ind w:left="720" w:hanging="720"/>
      </w:pPr>
      <w:r w:rsidRPr="00A22A63">
        <w:t>Stark, J. W.. 2007. Geographic and seasonal variations in maturation and growth of female Pacific cod (</w:t>
      </w:r>
      <w:r w:rsidRPr="00A22A63">
        <w:rPr>
          <w:i/>
        </w:rPr>
        <w:t>Gadus macrocephalus</w:t>
      </w:r>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G.. 2004. NOAA protocols for groundfish bottom trawl surveys of the Nation’s fishery resources. U.S. Dep. Commer., NOAA Tech. Memo. NMFS-F/SPO-65, 205 p. </w:t>
      </w:r>
    </w:p>
    <w:p w14:paraId="4A927399" w14:textId="77777777" w:rsidR="009424E6" w:rsidRPr="00A22A63" w:rsidRDefault="009424E6" w:rsidP="009424E6">
      <w:pPr>
        <w:ind w:left="720" w:hanging="720"/>
      </w:pPr>
      <w:r w:rsidRPr="00A22A63">
        <w:t>Thompson, G. G., and A. M. Shimada. 1990. Pacific cod. In L. L. Low and R. E. Narita (editors), Condition of groundfish resources of the eastern Bering Sea-Aleutian Islands region as assessed in 1988, p. 44-66. U.S. Dep. Commer., NOAA Tech. Memo. NMFS F/NWC-178.</w:t>
      </w:r>
    </w:p>
    <w:p w14:paraId="6F698205" w14:textId="77777777" w:rsidR="009424E6" w:rsidRPr="00A22A63" w:rsidRDefault="009424E6" w:rsidP="009424E6">
      <w:pPr>
        <w:ind w:left="720" w:hanging="720"/>
      </w:pPr>
      <w:r w:rsidRPr="00A22A63">
        <w:t xml:space="preserve">Thompson, G. G., and R. D. Methot. 1993. Pacific cod. </w:t>
      </w:r>
      <w:r w:rsidRPr="00A22A63">
        <w:rPr>
          <w:i/>
        </w:rPr>
        <w:t>In</w:t>
      </w:r>
      <w:r w:rsidRPr="00A22A63">
        <w:t xml:space="preserve"> Stock assessment and fishery evaluation report for the groundfish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Stock assessment and fishery evaluation report for the groundfish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groundfish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G.. 2007.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A’mar, and W. A. Palsson. 2011.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G.G.. 2016. Assessment of the Pacific Cod Stock in the Eastern Bering Sea. </w:t>
      </w:r>
      <w:r w:rsidRPr="00A22A63">
        <w:rPr>
          <w:i/>
        </w:rPr>
        <w:t>In</w:t>
      </w:r>
      <w:r w:rsidRPr="00A22A63">
        <w:t xml:space="preserve"> Stock assessment and fishery evaluation report for the groundfish resources of the Gulf of Alaska. Compiled by The Plan Team for the Groundfish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G.G.. 2017. Assessment of the Pacific Cod Stock in the Eastern Bering Sea. </w:t>
      </w:r>
      <w:r w:rsidRPr="00A22A63">
        <w:rPr>
          <w:i/>
        </w:rPr>
        <w:t>In</w:t>
      </w:r>
      <w:r w:rsidRPr="00A22A63">
        <w:t xml:space="preserve"> Stock assessment and fishery evaluation report for the groundfish resources of the Gulf of Alaska. North Pacific Fishery Management Council, 605 W. 4th Avenue Suite 306, Anchorage, AK 99501.</w:t>
      </w:r>
    </w:p>
    <w:p w14:paraId="1F2C223C" w14:textId="77777777" w:rsidR="009424E6" w:rsidRPr="00A22A63" w:rsidRDefault="009424E6" w:rsidP="009424E6">
      <w:pPr>
        <w:ind w:left="720" w:hanging="720"/>
      </w:pPr>
      <w:r w:rsidRPr="00A22A63">
        <w:t>Torrejon-Magallanes, J.. 2020. sizeMat: Estimate Size at Sexual Maturity. R package version 1.1.2.</w:t>
      </w:r>
    </w:p>
    <w:p w14:paraId="7B2A08F2" w14:textId="77777777" w:rsidR="009424E6" w:rsidRPr="00A22A63" w:rsidRDefault="009424E6" w:rsidP="009424E6">
      <w:pPr>
        <w:ind w:left="720" w:hanging="720"/>
      </w:pPr>
      <w:r w:rsidRPr="00A22A63">
        <w:t>von Szalay,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Walters, C..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West, C. F., M. A. Etnier, S. Barbeaux, M. A. Partlow, and A. M. Orlov. 2020. Size distribution of Pacific cod (</w:t>
      </w:r>
      <w:r w:rsidRPr="00A22A63">
        <w:rPr>
          <w:i/>
        </w:rPr>
        <w:t>Gadus macrocephalus</w:t>
      </w:r>
      <w:r w:rsidRPr="00A22A63">
        <w:t>) in the North Pacific Ocean over 6 millennia. Quaternary Research, pp.1-21.</w:t>
      </w:r>
    </w:p>
    <w:p w14:paraId="43454D8D" w14:textId="77777777" w:rsidR="009424E6" w:rsidRPr="00A22A63" w:rsidRDefault="009424E6" w:rsidP="009424E6">
      <w:pPr>
        <w:ind w:left="720" w:hanging="720"/>
      </w:pPr>
      <w:r w:rsidRPr="00A22A63">
        <w:t>Wespestad, V., R. Bakkala, and J. June. 1982. Current abundance of Pacific cod (</w:t>
      </w:r>
      <w:r w:rsidRPr="00A22A63">
        <w:rPr>
          <w:i/>
        </w:rPr>
        <w:t>Gadus macrocephalus</w:t>
      </w:r>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Whitehouse, A. and K. Aydin. 2021. Foraging guild biomass-Gulf of Alaska. In Ferriss, B. and Zador,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r w:rsidRPr="00A22A63">
        <w:t>Worton, C..  2022. ADF&amp;G Gulf of Alaska trawl survey. In Ferriss, B., and Zador,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Yang, Q., E. D. Cokelet, P. J. Stabeno, L. Li, A. B. Hollowed, W. A. Palsson, N. A. Bond, and S. J. Barbeaux. 2019. How “The Blob” affected groundfish distributions in the Gulf of Alaska. Fisheries Oceanography, 28(4), pp.434-453.</w:t>
      </w:r>
    </w:p>
    <w:p w14:paraId="3D383309" w14:textId="77777777" w:rsidR="003518CA" w:rsidRDefault="003518CA">
      <w:pPr>
        <w:rPr>
          <w:rFonts w:ascii="Arial" w:eastAsia="Arial" w:hAnsi="Arial" w:cs="Arial"/>
          <w:b/>
          <w:sz w:val="28"/>
          <w:szCs w:val="28"/>
        </w:rPr>
      </w:pPr>
      <w:r>
        <w:lastRenderedPageBreak/>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77777777" w:rsidR="00E14F91" w:rsidRPr="00FA1F75" w:rsidRDefault="00E14F91" w:rsidP="00CE5413">
      <w:pPr>
        <w:pStyle w:val="Heading5"/>
      </w:pPr>
      <w:r w:rsidRPr="00FA1F75">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2F36CB3D" w:rsidR="00D64922" w:rsidRPr="004B3FD6" w:rsidRDefault="00D64922" w:rsidP="00CE5413">
      <w:pPr>
        <w:pStyle w:val="Heading5"/>
      </w:pPr>
      <w:r w:rsidRPr="00E342B1">
        <w:lastRenderedPageBreak/>
        <w:t xml:space="preserve">Table 2.2. History of Pacific cod catch (t, includes catch from State waters), Federal TAC (does not include State guideline harvest level), ABC, OFL and </w:t>
      </w:r>
      <w:r w:rsidR="005563F4">
        <w:t>State of Alaska</w:t>
      </w:r>
      <w:r w:rsidRPr="00E342B1">
        <w:t xml:space="preserve"> GHL (1997-Present). Catch for 2022 is current through 2022-10-25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CE5413">
      <w:pPr>
        <w:pStyle w:val="Heading5"/>
      </w:pPr>
      <w:r w:rsidRPr="00C53FE0">
        <w:lastRenderedPageBreak/>
        <w:t>Table 2.3.</w:t>
      </w:r>
      <w:r>
        <w:t xml:space="preserve"> </w:t>
      </w:r>
      <w:r w:rsidRPr="004B3FD6">
        <w:t>History of GOA Pacific cod allocations by regulatory area (in percent)</w:t>
      </w:r>
      <w:r>
        <w:t xml:space="preserve"> for 1991-2023.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63526E25" w:rsidR="00D64922" w:rsidRDefault="00D64922" w:rsidP="00CE5413">
      <w:pPr>
        <w:pStyle w:val="Heading5"/>
      </w:pPr>
      <w:r w:rsidRPr="00E342B1">
        <w:lastRenderedPageBreak/>
        <w:t xml:space="preserve">Table 2.4. </w:t>
      </w:r>
      <w:r w:rsidR="005C29C7">
        <w:t xml:space="preserve">Estimated retained </w:t>
      </w:r>
      <w:r w:rsidRPr="00E342B1">
        <w:t>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CE5413">
      <w:pPr>
        <w:pStyle w:val="Heading5"/>
      </w:pPr>
      <w:r w:rsidRPr="007314A2">
        <w:lastRenderedPageBreak/>
        <w:t>Table 2.5. Weight of groundfish bycatch (t), discarded (D) and retained (R), for 2018 – 2022 for GOA Pacific cod as target species (AKF</w:t>
      </w:r>
      <w:r>
        <w:t>IN; as of 2022-10-25</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A01B878" w14:textId="77777777" w:rsidR="006A79E9" w:rsidRPr="007314A2" w:rsidRDefault="006A79E9"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6A79E9" w:rsidRPr="007314A2" w14:paraId="48498AF9" w14:textId="77777777" w:rsidTr="006A79E9">
        <w:trPr>
          <w:trHeight w:val="107"/>
        </w:trPr>
        <w:tc>
          <w:tcPr>
            <w:tcW w:w="1440" w:type="dxa"/>
            <w:tcBorders>
              <w:top w:val="single" w:sz="4" w:space="0" w:color="auto"/>
              <w:left w:val="nil"/>
              <w:bottom w:val="nil"/>
              <w:right w:val="nil"/>
            </w:tcBorders>
            <w:vAlign w:val="center"/>
          </w:tcPr>
          <w:p w14:paraId="38EF1B30"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nil"/>
            </w:tcBorders>
            <w:shd w:val="clear" w:color="auto" w:fill="auto"/>
            <w:vAlign w:val="center"/>
          </w:tcPr>
          <w:p w14:paraId="31EA2B5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r>
      <w:tr w:rsidR="006A79E9" w:rsidRPr="007314A2" w14:paraId="7C04DC03" w14:textId="77777777" w:rsidTr="006A79E9">
        <w:trPr>
          <w:trHeight w:val="170"/>
        </w:trPr>
        <w:tc>
          <w:tcPr>
            <w:tcW w:w="1440" w:type="dxa"/>
            <w:tcBorders>
              <w:top w:val="nil"/>
              <w:left w:val="nil"/>
              <w:bottom w:val="nil"/>
              <w:right w:val="nil"/>
            </w:tcBorders>
            <w:vAlign w:val="center"/>
          </w:tcPr>
          <w:p w14:paraId="486548B3"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nil"/>
            </w:tcBorders>
            <w:shd w:val="clear" w:color="auto" w:fill="auto"/>
            <w:vAlign w:val="center"/>
          </w:tcPr>
          <w:p w14:paraId="482AB6A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r>
      <w:tr w:rsidR="006A79E9" w:rsidRPr="007314A2" w14:paraId="66944F52" w14:textId="77777777" w:rsidTr="006A79E9">
        <w:trPr>
          <w:trHeight w:val="143"/>
        </w:trPr>
        <w:tc>
          <w:tcPr>
            <w:tcW w:w="1440" w:type="dxa"/>
            <w:tcBorders>
              <w:top w:val="nil"/>
              <w:left w:val="nil"/>
              <w:bottom w:val="nil"/>
              <w:right w:val="nil"/>
            </w:tcBorders>
            <w:vAlign w:val="center"/>
          </w:tcPr>
          <w:p w14:paraId="61796715"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0974848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nil"/>
            </w:tcBorders>
            <w:shd w:val="clear" w:color="auto" w:fill="auto"/>
            <w:vAlign w:val="center"/>
          </w:tcPr>
          <w:p w14:paraId="55BDE6D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r>
      <w:tr w:rsidR="006A79E9" w:rsidRPr="007314A2" w14:paraId="7C49C1DC" w14:textId="77777777" w:rsidTr="006A79E9">
        <w:trPr>
          <w:trHeight w:val="116"/>
        </w:trPr>
        <w:tc>
          <w:tcPr>
            <w:tcW w:w="1440" w:type="dxa"/>
            <w:tcBorders>
              <w:top w:val="nil"/>
              <w:left w:val="nil"/>
              <w:bottom w:val="nil"/>
              <w:right w:val="nil"/>
            </w:tcBorders>
            <w:vAlign w:val="center"/>
          </w:tcPr>
          <w:p w14:paraId="62B3E982"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2B120F9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nil"/>
            </w:tcBorders>
            <w:shd w:val="clear" w:color="auto" w:fill="auto"/>
            <w:vAlign w:val="center"/>
          </w:tcPr>
          <w:p w14:paraId="72AB065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r>
      <w:tr w:rsidR="006A79E9" w:rsidRPr="007314A2" w14:paraId="4D8FEE53" w14:textId="77777777" w:rsidTr="006A79E9">
        <w:trPr>
          <w:trHeight w:val="44"/>
        </w:trPr>
        <w:tc>
          <w:tcPr>
            <w:tcW w:w="1440" w:type="dxa"/>
            <w:tcBorders>
              <w:top w:val="nil"/>
              <w:left w:val="nil"/>
              <w:bottom w:val="nil"/>
              <w:right w:val="nil"/>
            </w:tcBorders>
            <w:vAlign w:val="center"/>
          </w:tcPr>
          <w:p w14:paraId="349F0637"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nil"/>
            </w:tcBorders>
            <w:shd w:val="clear" w:color="auto" w:fill="auto"/>
            <w:vAlign w:val="center"/>
          </w:tcPr>
          <w:p w14:paraId="650624B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r>
      <w:tr w:rsidR="006A79E9" w:rsidRPr="007314A2" w14:paraId="1F142794" w14:textId="77777777" w:rsidTr="006A79E9">
        <w:trPr>
          <w:trHeight w:val="161"/>
        </w:trPr>
        <w:tc>
          <w:tcPr>
            <w:tcW w:w="1440" w:type="dxa"/>
            <w:tcBorders>
              <w:top w:val="nil"/>
              <w:left w:val="nil"/>
              <w:bottom w:val="nil"/>
              <w:right w:val="nil"/>
            </w:tcBorders>
            <w:vAlign w:val="center"/>
          </w:tcPr>
          <w:p w14:paraId="25B6C64A"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nil"/>
            </w:tcBorders>
            <w:shd w:val="clear" w:color="auto" w:fill="auto"/>
            <w:vAlign w:val="center"/>
          </w:tcPr>
          <w:p w14:paraId="0C2FDCD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r>
      <w:tr w:rsidR="006A79E9" w:rsidRPr="007314A2" w14:paraId="66F60BA7" w14:textId="77777777" w:rsidTr="006A79E9">
        <w:trPr>
          <w:trHeight w:val="179"/>
        </w:trPr>
        <w:tc>
          <w:tcPr>
            <w:tcW w:w="1440" w:type="dxa"/>
            <w:tcBorders>
              <w:top w:val="nil"/>
              <w:left w:val="nil"/>
              <w:bottom w:val="nil"/>
              <w:right w:val="nil"/>
            </w:tcBorders>
            <w:vAlign w:val="center"/>
          </w:tcPr>
          <w:p w14:paraId="633F0FE9"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nil"/>
            </w:tcBorders>
            <w:shd w:val="clear" w:color="auto" w:fill="auto"/>
            <w:vAlign w:val="center"/>
          </w:tcPr>
          <w:p w14:paraId="085AD40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r>
      <w:tr w:rsidR="006A79E9" w:rsidRPr="007314A2" w14:paraId="573E6CFE" w14:textId="77777777" w:rsidTr="006A79E9">
        <w:trPr>
          <w:trHeight w:val="80"/>
        </w:trPr>
        <w:tc>
          <w:tcPr>
            <w:tcW w:w="1440" w:type="dxa"/>
            <w:tcBorders>
              <w:top w:val="nil"/>
              <w:left w:val="nil"/>
              <w:bottom w:val="nil"/>
              <w:right w:val="nil"/>
            </w:tcBorders>
            <w:vAlign w:val="center"/>
          </w:tcPr>
          <w:p w14:paraId="0829F551"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nil"/>
            </w:tcBorders>
            <w:shd w:val="clear" w:color="auto" w:fill="auto"/>
            <w:vAlign w:val="center"/>
          </w:tcPr>
          <w:p w14:paraId="278689F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r>
      <w:tr w:rsidR="006A79E9" w:rsidRPr="007314A2" w14:paraId="4316AFED" w14:textId="77777777" w:rsidTr="006A79E9">
        <w:trPr>
          <w:trHeight w:val="98"/>
        </w:trPr>
        <w:tc>
          <w:tcPr>
            <w:tcW w:w="1440" w:type="dxa"/>
            <w:tcBorders>
              <w:top w:val="nil"/>
              <w:left w:val="nil"/>
              <w:bottom w:val="nil"/>
              <w:right w:val="nil"/>
            </w:tcBorders>
            <w:vAlign w:val="center"/>
          </w:tcPr>
          <w:p w14:paraId="10E83D7E"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10747377" w14:textId="77777777" w:rsidTr="006A79E9">
        <w:trPr>
          <w:trHeight w:val="125"/>
        </w:trPr>
        <w:tc>
          <w:tcPr>
            <w:tcW w:w="1440" w:type="dxa"/>
            <w:tcBorders>
              <w:top w:val="nil"/>
              <w:left w:val="nil"/>
              <w:bottom w:val="nil"/>
              <w:right w:val="nil"/>
            </w:tcBorders>
            <w:vAlign w:val="center"/>
          </w:tcPr>
          <w:p w14:paraId="5867DF8D"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nil"/>
            </w:tcBorders>
            <w:shd w:val="clear" w:color="auto" w:fill="auto"/>
            <w:vAlign w:val="center"/>
          </w:tcPr>
          <w:p w14:paraId="60F043F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r>
      <w:tr w:rsidR="006A79E9" w:rsidRPr="007314A2" w14:paraId="5272981C" w14:textId="77777777" w:rsidTr="006A79E9">
        <w:trPr>
          <w:trHeight w:val="143"/>
        </w:trPr>
        <w:tc>
          <w:tcPr>
            <w:tcW w:w="1440" w:type="dxa"/>
            <w:tcBorders>
              <w:top w:val="nil"/>
              <w:left w:val="nil"/>
              <w:bottom w:val="nil"/>
              <w:right w:val="nil"/>
            </w:tcBorders>
            <w:vAlign w:val="center"/>
          </w:tcPr>
          <w:p w14:paraId="5E7E49DC"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nil"/>
            </w:tcBorders>
            <w:shd w:val="clear" w:color="auto" w:fill="auto"/>
            <w:vAlign w:val="center"/>
          </w:tcPr>
          <w:p w14:paraId="48EDAC9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r>
      <w:tr w:rsidR="006A79E9" w:rsidRPr="007314A2" w14:paraId="2A00F410" w14:textId="77777777" w:rsidTr="006A79E9">
        <w:trPr>
          <w:trHeight w:val="80"/>
        </w:trPr>
        <w:tc>
          <w:tcPr>
            <w:tcW w:w="1440" w:type="dxa"/>
            <w:tcBorders>
              <w:top w:val="nil"/>
              <w:left w:val="nil"/>
              <w:bottom w:val="nil"/>
              <w:right w:val="nil"/>
            </w:tcBorders>
            <w:vAlign w:val="center"/>
          </w:tcPr>
          <w:p w14:paraId="114239E6"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nil"/>
            </w:tcBorders>
            <w:shd w:val="clear" w:color="auto" w:fill="auto"/>
            <w:vAlign w:val="center"/>
          </w:tcPr>
          <w:p w14:paraId="09B5AD2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r>
      <w:tr w:rsidR="006A79E9" w:rsidRPr="007314A2" w14:paraId="763C8966" w14:textId="77777777" w:rsidTr="006A79E9">
        <w:trPr>
          <w:trHeight w:val="98"/>
        </w:trPr>
        <w:tc>
          <w:tcPr>
            <w:tcW w:w="1440" w:type="dxa"/>
            <w:tcBorders>
              <w:top w:val="nil"/>
              <w:left w:val="nil"/>
              <w:bottom w:val="nil"/>
              <w:right w:val="nil"/>
            </w:tcBorders>
            <w:vAlign w:val="center"/>
          </w:tcPr>
          <w:p w14:paraId="019FDDF6"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shd w:val="clear" w:color="auto" w:fill="auto"/>
            <w:vAlign w:val="center"/>
          </w:tcPr>
          <w:p w14:paraId="27B675F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r>
      <w:tr w:rsidR="006A79E9" w:rsidRPr="007314A2" w14:paraId="5582C737" w14:textId="77777777" w:rsidTr="006A79E9">
        <w:trPr>
          <w:trHeight w:val="125"/>
        </w:trPr>
        <w:tc>
          <w:tcPr>
            <w:tcW w:w="1440" w:type="dxa"/>
            <w:tcBorders>
              <w:top w:val="nil"/>
              <w:left w:val="nil"/>
              <w:bottom w:val="nil"/>
              <w:right w:val="nil"/>
            </w:tcBorders>
            <w:vAlign w:val="center"/>
          </w:tcPr>
          <w:p w14:paraId="0B70111C"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nil"/>
            </w:tcBorders>
            <w:vAlign w:val="center"/>
          </w:tcPr>
          <w:p w14:paraId="05CCCC9F"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265F6A2A" w14:textId="77777777" w:rsidTr="006A79E9">
        <w:trPr>
          <w:trHeight w:val="62"/>
        </w:trPr>
        <w:tc>
          <w:tcPr>
            <w:tcW w:w="1440" w:type="dxa"/>
            <w:tcBorders>
              <w:top w:val="nil"/>
              <w:left w:val="nil"/>
              <w:bottom w:val="nil"/>
              <w:right w:val="nil"/>
            </w:tcBorders>
            <w:vAlign w:val="center"/>
          </w:tcPr>
          <w:p w14:paraId="15215F13"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2B8B1D0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r>
      <w:tr w:rsidR="006A79E9" w:rsidRPr="007314A2" w14:paraId="1AE9BD8F" w14:textId="77777777" w:rsidTr="006A79E9">
        <w:trPr>
          <w:trHeight w:val="89"/>
        </w:trPr>
        <w:tc>
          <w:tcPr>
            <w:tcW w:w="1440" w:type="dxa"/>
            <w:tcBorders>
              <w:top w:val="nil"/>
              <w:left w:val="nil"/>
              <w:bottom w:val="nil"/>
              <w:right w:val="nil"/>
            </w:tcBorders>
            <w:vAlign w:val="center"/>
          </w:tcPr>
          <w:p w14:paraId="357888AD"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nil"/>
            </w:tcBorders>
            <w:shd w:val="clear" w:color="auto" w:fill="auto"/>
            <w:vAlign w:val="center"/>
          </w:tcPr>
          <w:p w14:paraId="4BD7479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r>
      <w:tr w:rsidR="006A79E9" w:rsidRPr="007314A2" w14:paraId="548B5FAF" w14:textId="77777777" w:rsidTr="006A79E9">
        <w:trPr>
          <w:trHeight w:val="116"/>
        </w:trPr>
        <w:tc>
          <w:tcPr>
            <w:tcW w:w="1440" w:type="dxa"/>
            <w:tcBorders>
              <w:top w:val="nil"/>
              <w:left w:val="nil"/>
              <w:bottom w:val="nil"/>
              <w:right w:val="nil"/>
            </w:tcBorders>
            <w:vAlign w:val="center"/>
          </w:tcPr>
          <w:p w14:paraId="1419C508"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nil"/>
            </w:tcBorders>
            <w:shd w:val="clear" w:color="auto" w:fill="auto"/>
            <w:vAlign w:val="center"/>
          </w:tcPr>
          <w:p w14:paraId="2BA3C01A"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083D17FD" w14:textId="77777777" w:rsidTr="006A79E9">
        <w:trPr>
          <w:trHeight w:val="44"/>
        </w:trPr>
        <w:tc>
          <w:tcPr>
            <w:tcW w:w="1440" w:type="dxa"/>
            <w:tcBorders>
              <w:top w:val="nil"/>
              <w:left w:val="nil"/>
              <w:bottom w:val="nil"/>
              <w:right w:val="nil"/>
            </w:tcBorders>
            <w:vAlign w:val="center"/>
          </w:tcPr>
          <w:p w14:paraId="01E2AF72"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nil"/>
            </w:tcBorders>
            <w:shd w:val="clear" w:color="auto" w:fill="auto"/>
            <w:vAlign w:val="center"/>
          </w:tcPr>
          <w:p w14:paraId="7BB7D11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6A79E9" w:rsidRPr="007314A2" w14:paraId="07A1EA64" w14:textId="77777777" w:rsidTr="006A79E9">
        <w:trPr>
          <w:trHeight w:val="71"/>
        </w:trPr>
        <w:tc>
          <w:tcPr>
            <w:tcW w:w="1440" w:type="dxa"/>
            <w:tcBorders>
              <w:top w:val="nil"/>
              <w:left w:val="nil"/>
              <w:bottom w:val="nil"/>
              <w:right w:val="nil"/>
            </w:tcBorders>
            <w:vAlign w:val="center"/>
          </w:tcPr>
          <w:p w14:paraId="2ACDFCCF"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r>
      <w:tr w:rsidR="006A79E9" w:rsidRPr="007314A2" w14:paraId="40A304A3" w14:textId="77777777" w:rsidTr="006A79E9">
        <w:trPr>
          <w:trHeight w:val="89"/>
        </w:trPr>
        <w:tc>
          <w:tcPr>
            <w:tcW w:w="1440" w:type="dxa"/>
            <w:tcBorders>
              <w:top w:val="nil"/>
              <w:left w:val="nil"/>
              <w:bottom w:val="nil"/>
              <w:right w:val="nil"/>
            </w:tcBorders>
            <w:vAlign w:val="center"/>
          </w:tcPr>
          <w:p w14:paraId="69A9B9E5"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F4D6F8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nil"/>
            </w:tcBorders>
            <w:shd w:val="clear" w:color="auto" w:fill="auto"/>
            <w:vAlign w:val="center"/>
          </w:tcPr>
          <w:p w14:paraId="0D12984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r>
      <w:tr w:rsidR="006A79E9" w:rsidRPr="007314A2" w14:paraId="13594BC5" w14:textId="77777777" w:rsidTr="006A79E9">
        <w:trPr>
          <w:trHeight w:val="116"/>
        </w:trPr>
        <w:tc>
          <w:tcPr>
            <w:tcW w:w="1440" w:type="dxa"/>
            <w:tcBorders>
              <w:top w:val="nil"/>
              <w:left w:val="nil"/>
              <w:bottom w:val="nil"/>
              <w:right w:val="nil"/>
            </w:tcBorders>
            <w:vAlign w:val="center"/>
          </w:tcPr>
          <w:p w14:paraId="48F5C5D8"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17B3C72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nil"/>
            </w:tcBorders>
            <w:shd w:val="clear" w:color="auto" w:fill="auto"/>
            <w:vAlign w:val="center"/>
          </w:tcPr>
          <w:p w14:paraId="6617CF9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r>
      <w:tr w:rsidR="006A79E9" w:rsidRPr="007314A2" w14:paraId="7476E1A2" w14:textId="77777777" w:rsidTr="006A79E9">
        <w:trPr>
          <w:trHeight w:val="44"/>
        </w:trPr>
        <w:tc>
          <w:tcPr>
            <w:tcW w:w="1440" w:type="dxa"/>
            <w:tcBorders>
              <w:top w:val="nil"/>
              <w:left w:val="nil"/>
              <w:bottom w:val="nil"/>
              <w:right w:val="nil"/>
            </w:tcBorders>
            <w:vAlign w:val="center"/>
          </w:tcPr>
          <w:p w14:paraId="63BC920A"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543B82C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nil"/>
            </w:tcBorders>
            <w:shd w:val="clear" w:color="auto" w:fill="auto"/>
            <w:vAlign w:val="center"/>
          </w:tcPr>
          <w:p w14:paraId="0A2B36C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r>
      <w:tr w:rsidR="006A79E9" w:rsidRPr="007314A2" w14:paraId="2C77208F" w14:textId="77777777" w:rsidTr="006A79E9">
        <w:trPr>
          <w:trHeight w:val="71"/>
        </w:trPr>
        <w:tc>
          <w:tcPr>
            <w:tcW w:w="1440" w:type="dxa"/>
            <w:tcBorders>
              <w:top w:val="nil"/>
              <w:left w:val="nil"/>
              <w:bottom w:val="nil"/>
              <w:right w:val="nil"/>
            </w:tcBorders>
            <w:vAlign w:val="center"/>
          </w:tcPr>
          <w:p w14:paraId="0FBB07F4"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54DFDF87"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174C05C3" w14:textId="77777777" w:rsidTr="006A79E9">
        <w:trPr>
          <w:trHeight w:val="42"/>
        </w:trPr>
        <w:tc>
          <w:tcPr>
            <w:tcW w:w="1440" w:type="dxa"/>
            <w:tcBorders>
              <w:top w:val="nil"/>
              <w:left w:val="nil"/>
              <w:bottom w:val="nil"/>
              <w:right w:val="nil"/>
            </w:tcBorders>
            <w:vAlign w:val="center"/>
          </w:tcPr>
          <w:p w14:paraId="7128D4AE"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shd w:val="clear" w:color="auto" w:fill="auto"/>
            <w:vAlign w:val="center"/>
          </w:tcPr>
          <w:p w14:paraId="22BFD861"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2700AE5D" w14:textId="77777777" w:rsidTr="006A79E9">
        <w:trPr>
          <w:trHeight w:val="42"/>
        </w:trPr>
        <w:tc>
          <w:tcPr>
            <w:tcW w:w="1440" w:type="dxa"/>
            <w:tcBorders>
              <w:top w:val="nil"/>
              <w:left w:val="nil"/>
              <w:bottom w:val="nil"/>
              <w:right w:val="nil"/>
            </w:tcBorders>
            <w:vAlign w:val="center"/>
          </w:tcPr>
          <w:p w14:paraId="5A85B67F"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4ECF6244" w14:textId="77777777" w:rsidTr="006A79E9">
        <w:trPr>
          <w:trHeight w:val="53"/>
        </w:trPr>
        <w:tc>
          <w:tcPr>
            <w:tcW w:w="1440" w:type="dxa"/>
            <w:tcBorders>
              <w:top w:val="nil"/>
              <w:left w:val="nil"/>
              <w:bottom w:val="nil"/>
              <w:right w:val="nil"/>
            </w:tcBorders>
            <w:vAlign w:val="center"/>
          </w:tcPr>
          <w:p w14:paraId="602DFC07"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r>
      <w:tr w:rsidR="006A79E9" w:rsidRPr="007314A2" w14:paraId="2AD537CD" w14:textId="77777777" w:rsidTr="006A79E9">
        <w:trPr>
          <w:trHeight w:val="71"/>
        </w:trPr>
        <w:tc>
          <w:tcPr>
            <w:tcW w:w="1440" w:type="dxa"/>
            <w:tcBorders>
              <w:top w:val="nil"/>
              <w:left w:val="nil"/>
              <w:bottom w:val="single" w:sz="4" w:space="0" w:color="auto"/>
              <w:right w:val="nil"/>
            </w:tcBorders>
            <w:vAlign w:val="center"/>
          </w:tcPr>
          <w:p w14:paraId="04F9B149" w14:textId="77777777" w:rsidR="006A79E9" w:rsidRPr="007314A2" w:rsidRDefault="006A79E9" w:rsidP="00D6492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7A12E42E"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6A79E9" w:rsidRPr="007314A2" w:rsidRDefault="006A79E9"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2F2EEAB5" w14:textId="77777777" w:rsidR="006A79E9" w:rsidRPr="007314A2" w:rsidRDefault="006A79E9" w:rsidP="00D64922">
            <w:pPr>
              <w:autoSpaceDE w:val="0"/>
              <w:autoSpaceDN w:val="0"/>
              <w:adjustRightInd w:val="0"/>
              <w:spacing w:after="0"/>
              <w:jc w:val="center"/>
              <w:rPr>
                <w:rFonts w:eastAsia="Calibri"/>
                <w:color w:val="000000"/>
                <w:sz w:val="18"/>
                <w:szCs w:val="18"/>
              </w:rPr>
            </w:pPr>
          </w:p>
        </w:tc>
      </w:tr>
      <w:tr w:rsidR="006A79E9" w:rsidRPr="007314A2" w14:paraId="516C9A18" w14:textId="77777777" w:rsidTr="006A79E9">
        <w:trPr>
          <w:trHeight w:val="29"/>
        </w:trPr>
        <w:tc>
          <w:tcPr>
            <w:tcW w:w="1440" w:type="dxa"/>
            <w:tcBorders>
              <w:top w:val="single" w:sz="4" w:space="0" w:color="auto"/>
              <w:left w:val="nil"/>
              <w:bottom w:val="nil"/>
              <w:right w:val="nil"/>
            </w:tcBorders>
            <w:vAlign w:val="center"/>
          </w:tcPr>
          <w:p w14:paraId="50CA6EAA" w14:textId="77777777" w:rsidR="006A79E9" w:rsidRPr="007314A2" w:rsidRDefault="006A79E9"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nil"/>
            </w:tcBorders>
            <w:shd w:val="clear" w:color="auto" w:fill="auto"/>
            <w:vAlign w:val="center"/>
          </w:tcPr>
          <w:p w14:paraId="0A92A089" w14:textId="77777777" w:rsidR="006A79E9" w:rsidRPr="007314A2" w:rsidRDefault="006A79E9"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CE5413">
      <w:pPr>
        <w:pStyle w:val="Heading5"/>
      </w:pPr>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CE5413">
      <w:pPr>
        <w:pStyle w:val="Heading5"/>
      </w:pPr>
      <w:r w:rsidRPr="00583923">
        <w:lastRenderedPageBreak/>
        <w:t xml:space="preserve">Table 2.7. Pacific cod catch (t) by trip target in Gulf of Alaska groundfish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600DE69A" w:rsidR="00D64922" w:rsidRPr="00B4208A" w:rsidRDefault="006A79E9" w:rsidP="00D64922">
            <w:pPr>
              <w:spacing w:after="0"/>
              <w:rPr>
                <w:color w:val="000000"/>
              </w:rPr>
            </w:pPr>
            <w:r>
              <w:rPr>
                <w:color w:val="000000"/>
              </w:rPr>
              <w:t>Grand</w:t>
            </w:r>
            <w:r w:rsidR="00D64922">
              <w:rPr>
                <w:color w:val="000000"/>
              </w:rPr>
              <w:t xml:space="preserve">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CE5413">
      <w:pPr>
        <w:pStyle w:val="Heading5"/>
      </w:pPr>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CE5413">
      <w:pPr>
        <w:pStyle w:val="Heading5"/>
      </w:pPr>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CE5413">
      <w:pPr>
        <w:pStyle w:val="Heading5"/>
      </w:pPr>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4A92535" w:rsidR="00D64922" w:rsidRDefault="00D64922" w:rsidP="00CE5413">
      <w:pPr>
        <w:pStyle w:val="Heading5"/>
      </w:pPr>
      <w:r w:rsidRPr="0062500D">
        <w:lastRenderedPageBreak/>
        <w:t>Table 2.</w:t>
      </w:r>
      <w:r w:rsidRPr="0062500D">
        <w:rPr>
          <w:noProof/>
        </w:rPr>
        <w:t>15.</w:t>
      </w:r>
      <w:r w:rsidRPr="00012F32">
        <w:t xml:space="preserve"> Number</w:t>
      </w:r>
      <w:r>
        <w:t xml:space="preserve"> of parameters</w:t>
      </w:r>
      <w:r w:rsidR="002C5C9A">
        <w:t xml:space="preserve"> by category for M</w:t>
      </w:r>
      <w:r>
        <w:t>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F6E5E19" w:rsidR="00D64922" w:rsidRPr="00012F32" w:rsidRDefault="00D64922" w:rsidP="00D64922">
            <w:pPr>
              <w:spacing w:after="0"/>
              <w:jc w:val="right"/>
              <w:rPr>
                <w:b/>
              </w:rPr>
            </w:pPr>
            <w:r w:rsidRPr="00012F32">
              <w:rPr>
                <w:b/>
              </w:rPr>
              <w:t>M</w:t>
            </w:r>
            <w:r w:rsidR="002C5C9A">
              <w:rPr>
                <w:b/>
              </w:rPr>
              <w:t xml:space="preserve">odel </w:t>
            </w:r>
            <w:r w:rsidRPr="00012F32">
              <w:rPr>
                <w:b/>
              </w:rPr>
              <w:t>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Early Init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Early Rec. Devs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54FCFE7D" w:rsidR="00D64922" w:rsidRPr="00012F32" w:rsidRDefault="007F66A8" w:rsidP="00D64922">
            <w:pPr>
              <w:spacing w:after="0"/>
            </w:pPr>
            <w:r>
              <w:rPr>
                <w:color w:val="000000"/>
              </w:rPr>
              <w:t xml:space="preserve">   </w:t>
            </w:r>
            <w:r w:rsidR="00D64922" w:rsidRPr="00012F32">
              <w:rPr>
                <w:color w:val="000000"/>
              </w:rPr>
              <w:t>Main Rec. Devs</w:t>
            </w:r>
            <w:r w:rsidR="00D64922">
              <w:rPr>
                <w:color w:val="000000"/>
              </w:rPr>
              <w:t xml:space="preserve"> (1978-2019</w:t>
            </w:r>
            <w:r w:rsidR="00D64922"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10775C17" w:rsidR="00D64922" w:rsidRPr="00012F32" w:rsidRDefault="007F66A8" w:rsidP="00D64922">
            <w:pPr>
              <w:spacing w:after="0"/>
            </w:pPr>
            <w:r>
              <w:rPr>
                <w:color w:val="000000"/>
              </w:rPr>
              <w:t xml:space="preserve">   </w:t>
            </w:r>
            <w:r w:rsidR="00D64922">
              <w:rPr>
                <w:color w:val="000000"/>
              </w:rPr>
              <w:t>Late Rec. Devs (2020-2022</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E3B8D24" w:rsidR="00D64922" w:rsidRPr="00012F32" w:rsidRDefault="007F66A8" w:rsidP="00D64922">
            <w:pPr>
              <w:spacing w:after="0"/>
              <w:rPr>
                <w:color w:val="000000"/>
              </w:rPr>
            </w:pPr>
            <w:r>
              <w:rPr>
                <w:color w:val="000000"/>
              </w:rPr>
              <w:t xml:space="preserve">   </w:t>
            </w:r>
            <w:r w:rsidR="00D64922">
              <w:rPr>
                <w:color w:val="000000"/>
              </w:rPr>
              <w:t>Future Rec. Devs. (2023-2037</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trawl</w:t>
            </w:r>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longline</w:t>
            </w:r>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r>
              <w:t>Wespestad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r>
              <w:t>Bakkala and Wespestad</w:t>
            </w:r>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Thompson and Methot</w:t>
            </w:r>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r>
              <w:t>Barbeaux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r>
              <w:t>Ketchen</w:t>
            </w:r>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464C559A" w:rsidR="00D64922" w:rsidRDefault="00D64922" w:rsidP="00CE5413">
      <w:pPr>
        <w:pStyle w:val="Heading5"/>
      </w:pPr>
      <w:r w:rsidRPr="004D32F0">
        <w:lastRenderedPageBreak/>
        <w:t>Table 2.</w:t>
      </w:r>
      <w:r w:rsidRPr="004D32F0">
        <w:rPr>
          <w:noProof/>
        </w:rPr>
        <w:t>17.</w:t>
      </w:r>
      <w:r w:rsidRPr="004D32F0">
        <w:t xml:space="preserve"> Likelihood</w:t>
      </w:r>
      <w:r>
        <w:t xml:space="preserve"> compone</w:t>
      </w:r>
      <w:r w:rsidR="002C5C9A">
        <w:t>nts and derived quantities for M</w:t>
      </w:r>
      <w:r>
        <w:t xml:space="preserve">odel 19.1a.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7F66A8">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D64922" w:rsidRPr="00AD0363" w:rsidRDefault="00D64922" w:rsidP="00D64922">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Derived quantitites</w:t>
            </w:r>
          </w:p>
        </w:tc>
      </w:tr>
      <w:tr w:rsidR="007F66A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7F66A8" w:rsidRPr="00AD0363" w:rsidRDefault="007F66A8" w:rsidP="007F66A8">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74F5D0AF" w14:textId="77777777" w:rsidR="007F66A8" w:rsidRPr="00AD0363" w:rsidRDefault="007F66A8" w:rsidP="007F66A8">
            <w:pPr>
              <w:spacing w:after="0"/>
              <w:jc w:val="right"/>
              <w:rPr>
                <w:color w:val="000000"/>
              </w:rPr>
            </w:pPr>
            <w:r>
              <w:rPr>
                <w:color w:val="000000"/>
              </w:rPr>
              <w:t>455.77</w:t>
            </w:r>
          </w:p>
        </w:tc>
      </w:tr>
      <w:tr w:rsidR="007F66A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7F66A8" w:rsidRPr="00AD0363" w:rsidRDefault="007F66A8" w:rsidP="007F66A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7F66A8" w:rsidRPr="00AD0363" w:rsidRDefault="007F66A8" w:rsidP="007F66A8">
            <w:pPr>
              <w:spacing w:after="0"/>
              <w:jc w:val="right"/>
              <w:rPr>
                <w:color w:val="000000"/>
              </w:rPr>
            </w:pPr>
            <w:r>
              <w:rPr>
                <w:color w:val="000000"/>
              </w:rPr>
              <w:t>13.03</w:t>
            </w:r>
          </w:p>
        </w:tc>
      </w:tr>
      <w:tr w:rsidR="007F66A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7F66A8" w:rsidRPr="00AD0363" w:rsidRDefault="007F66A8" w:rsidP="007F66A8">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586B6951" w14:textId="77777777" w:rsidR="007F66A8" w:rsidRPr="00AD0363" w:rsidRDefault="007F66A8" w:rsidP="007F66A8">
            <w:pPr>
              <w:spacing w:after="0"/>
              <w:jc w:val="right"/>
              <w:rPr>
                <w:color w:val="000000"/>
              </w:rPr>
            </w:pPr>
            <w:r>
              <w:rPr>
                <w:color w:val="000000"/>
              </w:rPr>
              <w:t>0.49</w:t>
            </w:r>
          </w:p>
        </w:tc>
      </w:tr>
      <w:tr w:rsidR="007F66A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7F66A8" w:rsidRPr="00AD0363" w:rsidRDefault="007F66A8" w:rsidP="007F66A8">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9D53503" w14:textId="77777777" w:rsidR="007F66A8" w:rsidRPr="00AD0363" w:rsidRDefault="007F66A8" w:rsidP="007F66A8">
            <w:pPr>
              <w:spacing w:after="0"/>
              <w:jc w:val="right"/>
              <w:rPr>
                <w:color w:val="000000"/>
              </w:rPr>
            </w:pPr>
            <w:r>
              <w:rPr>
                <w:color w:val="000000"/>
              </w:rPr>
              <w:t>0.85</w:t>
            </w:r>
          </w:p>
        </w:tc>
      </w:tr>
      <w:tr w:rsidR="007F66A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7F66A8" w:rsidRPr="00AD0363" w:rsidRDefault="007F66A8" w:rsidP="007F66A8">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EC7FD58" w14:textId="77777777" w:rsidR="007F66A8" w:rsidRPr="00AD0363" w:rsidRDefault="007F66A8" w:rsidP="007F66A8">
            <w:pPr>
              <w:spacing w:after="0"/>
              <w:jc w:val="right"/>
              <w:rPr>
                <w:color w:val="000000"/>
              </w:rPr>
            </w:pPr>
            <w:r>
              <w:rPr>
                <w:color w:val="000000"/>
              </w:rPr>
              <w:t>6.33</w:t>
            </w:r>
          </w:p>
        </w:tc>
      </w:tr>
      <w:tr w:rsidR="007F66A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7F66A8" w:rsidRPr="00AD0363" w:rsidRDefault="007F66A8" w:rsidP="007F66A8">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08B50C7E" w14:textId="77777777" w:rsidR="007F66A8" w:rsidRPr="00AD0363" w:rsidRDefault="007F66A8" w:rsidP="007F66A8">
            <w:pPr>
              <w:spacing w:after="0"/>
              <w:jc w:val="right"/>
              <w:rPr>
                <w:color w:val="000000"/>
              </w:rPr>
            </w:pPr>
            <w:r>
              <w:rPr>
                <w:color w:val="000000"/>
              </w:rPr>
              <w:t>99.46</w:t>
            </w:r>
          </w:p>
        </w:tc>
      </w:tr>
      <w:tr w:rsidR="007F66A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7F66A8" w:rsidRPr="00AD0363" w:rsidRDefault="007F66A8" w:rsidP="007F66A8">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420B378" w14:textId="77777777" w:rsidR="007F66A8" w:rsidRPr="00AD0363" w:rsidRDefault="007F66A8" w:rsidP="007F66A8">
            <w:pPr>
              <w:spacing w:after="0"/>
              <w:jc w:val="right"/>
              <w:rPr>
                <w:color w:val="000000"/>
              </w:rPr>
            </w:pPr>
            <w:r>
              <w:rPr>
                <w:color w:val="000000"/>
              </w:rPr>
              <w:t>0.19</w:t>
            </w:r>
          </w:p>
        </w:tc>
      </w:tr>
      <w:tr w:rsidR="007F66A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7F66A8" w:rsidRPr="00AD0363" w:rsidRDefault="007F66A8" w:rsidP="007F66A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7F66A8" w:rsidRPr="00AD0363" w:rsidRDefault="007F66A8" w:rsidP="007F66A8">
            <w:pPr>
              <w:spacing w:after="0"/>
              <w:jc w:val="right"/>
              <w:rPr>
                <w:color w:val="000000"/>
              </w:rPr>
            </w:pPr>
            <w:r>
              <w:rPr>
                <w:color w:val="000000"/>
              </w:rPr>
              <w:t>1.09</w:t>
            </w:r>
          </w:p>
        </w:tc>
      </w:tr>
      <w:tr w:rsidR="007F66A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7F66A8" w:rsidRPr="00AD0363" w:rsidRDefault="007F66A8" w:rsidP="007F66A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7F66A8" w:rsidRPr="00AD0363" w:rsidRDefault="007F66A8" w:rsidP="007F66A8">
            <w:pPr>
              <w:spacing w:after="0"/>
              <w:jc w:val="right"/>
              <w:rPr>
                <w:color w:val="000000"/>
              </w:rPr>
            </w:pPr>
            <w:r>
              <w:rPr>
                <w:color w:val="000000"/>
              </w:rPr>
              <w:t>198.92</w:t>
            </w:r>
          </w:p>
        </w:tc>
      </w:tr>
      <w:tr w:rsidR="007F66A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7F66A8" w:rsidRPr="00AD0363" w:rsidRDefault="007F66A8" w:rsidP="007F66A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7F66A8" w:rsidRPr="00AD0363" w:rsidRDefault="007F66A8" w:rsidP="007F66A8">
            <w:pPr>
              <w:spacing w:after="0"/>
              <w:jc w:val="right"/>
              <w:rPr>
                <w:color w:val="000000"/>
              </w:rPr>
            </w:pPr>
            <w:r>
              <w:rPr>
                <w:color w:val="000000"/>
              </w:rPr>
              <w:t>0.08</w:t>
            </w:r>
          </w:p>
        </w:tc>
      </w:tr>
      <w:tr w:rsidR="007F66A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7F66A8" w:rsidRPr="00AD0363" w:rsidRDefault="007F66A8" w:rsidP="007F66A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7F66A8" w:rsidRPr="00AD0363" w:rsidRDefault="007F66A8" w:rsidP="007F66A8">
            <w:pPr>
              <w:spacing w:after="0"/>
              <w:jc w:val="right"/>
              <w:rPr>
                <w:color w:val="000000"/>
              </w:rPr>
            </w:pPr>
            <w:r>
              <w:rPr>
                <w:color w:val="000000"/>
              </w:rPr>
              <w:t>0.66</w:t>
            </w:r>
          </w:p>
        </w:tc>
      </w:tr>
      <w:tr w:rsidR="007F66A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7F66A8" w:rsidRPr="00AD0363" w:rsidRDefault="007F66A8" w:rsidP="007F66A8">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7F66A8" w:rsidRPr="00AD0363" w:rsidRDefault="007F66A8" w:rsidP="007F66A8">
            <w:pPr>
              <w:spacing w:after="0"/>
              <w:jc w:val="right"/>
              <w:rPr>
                <w:color w:val="000000"/>
              </w:rPr>
            </w:pPr>
            <w:r>
              <w:rPr>
                <w:color w:val="000000"/>
              </w:rPr>
              <w:t>0.41</w:t>
            </w:r>
          </w:p>
        </w:tc>
      </w:tr>
      <w:tr w:rsidR="007F66A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7F66A8" w:rsidRPr="00AD0363" w:rsidRDefault="007F66A8" w:rsidP="007F66A8">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55D36C2D" w14:textId="77777777" w:rsidR="007F66A8" w:rsidRPr="00AD0363" w:rsidRDefault="007F66A8" w:rsidP="007F66A8">
            <w:pPr>
              <w:spacing w:after="0"/>
              <w:jc w:val="right"/>
              <w:rPr>
                <w:color w:val="000000"/>
              </w:rPr>
            </w:pPr>
            <w:r>
              <w:rPr>
                <w:color w:val="000000"/>
              </w:rPr>
              <w:t>0.31</w:t>
            </w:r>
          </w:p>
        </w:tc>
      </w:tr>
      <w:tr w:rsidR="007F66A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7F66A8" w:rsidRPr="00AD0363" w:rsidRDefault="007F66A8" w:rsidP="007F66A8">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37E1F3AF" w14:textId="77777777" w:rsidR="007F66A8" w:rsidRPr="00AD0363" w:rsidRDefault="007F66A8" w:rsidP="007F66A8">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A265C7">
        <w:t>Table 2.</w:t>
      </w:r>
      <w:r w:rsidRPr="00A265C7">
        <w:rPr>
          <w:noProof/>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r w:rsidRPr="00AD0363">
              <w:rPr>
                <w:b/>
                <w:color w:val="000000"/>
              </w:rPr>
              <w:t>LLSrv</w:t>
            </w:r>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CE5413">
        <w:t>Table 2.19.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750"/>
        <w:gridCol w:w="2917"/>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CE5413">
      <w:pPr>
        <w:pStyle w:val="Heading5"/>
      </w:pPr>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r w:rsidRPr="00881D69">
              <w:rPr>
                <w:b/>
                <w:sz w:val="20"/>
              </w:rPr>
              <w:t>St.dev</w:t>
            </w:r>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CE5413" w:rsidRDefault="00D64922" w:rsidP="00CE5413">
      <w:pPr>
        <w:pStyle w:val="Heading5"/>
        <w:rPr>
          <w:rStyle w:val="Heading5Char"/>
        </w:rPr>
      </w:pPr>
      <w:r w:rsidRPr="00AD47EB">
        <w:lastRenderedPageBreak/>
        <w:t>Table 2.</w:t>
      </w:r>
      <w:r>
        <w:rPr>
          <w:noProof/>
        </w:rPr>
        <w:t>21</w:t>
      </w:r>
      <w:r w:rsidRPr="00AD47EB">
        <w:rPr>
          <w:noProof/>
        </w:rPr>
        <w:t>.</w:t>
      </w:r>
      <w:r w:rsidRPr="00AD47EB">
        <w:t xml:space="preserve"> Age-0 recruitment and standard deviation of age-0 recruits by year for last year’s model and </w:t>
      </w:r>
      <w:r w:rsidRPr="00CE5413">
        <w:rPr>
          <w:rStyle w:val="Heading5Char"/>
        </w:rPr>
        <w:t>Model 19.1a. 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D7EAC6"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w:t>
            </w:r>
            <w:r w:rsidR="002C5C9A">
              <w:rPr>
                <w:b/>
                <w:bCs/>
                <w:color w:val="A6A6A6" w:themeColor="background1" w:themeShade="A6"/>
                <w:sz w:val="20"/>
              </w:rPr>
              <w:t>odel 19.1 - 2021</w:t>
            </w:r>
          </w:p>
        </w:tc>
        <w:tc>
          <w:tcPr>
            <w:tcW w:w="0" w:type="auto"/>
            <w:gridSpan w:val="2"/>
            <w:tcBorders>
              <w:top w:val="double" w:sz="4" w:space="0" w:color="auto"/>
            </w:tcBorders>
            <w:shd w:val="clear" w:color="auto" w:fill="auto"/>
          </w:tcPr>
          <w:p w14:paraId="340AE316" w14:textId="2AC4ABC9" w:rsidR="00D64922" w:rsidRPr="00881D69" w:rsidRDefault="00D64922" w:rsidP="00D64922">
            <w:pPr>
              <w:spacing w:after="0"/>
              <w:jc w:val="center"/>
              <w:rPr>
                <w:b/>
                <w:bCs/>
                <w:sz w:val="20"/>
              </w:rPr>
            </w:pPr>
            <w:r>
              <w:rPr>
                <w:b/>
                <w:bCs/>
                <w:sz w:val="20"/>
              </w:rPr>
              <w:t>M</w:t>
            </w:r>
            <w:r w:rsidR="002C5C9A">
              <w:rPr>
                <w:b/>
                <w:bCs/>
                <w:sz w:val="20"/>
              </w:rPr>
              <w:t xml:space="preserve">odel </w:t>
            </w:r>
            <w:r>
              <w:rPr>
                <w:b/>
                <w:bCs/>
                <w:sz w:val="20"/>
              </w:rPr>
              <w:t>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r w:rsidRPr="00881D69">
              <w:rPr>
                <w:b/>
                <w:bCs/>
                <w:sz w:val="20"/>
              </w:rPr>
              <w:t>Stdev</w:t>
            </w:r>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234616F5" w:rsidR="00D64922" w:rsidRPr="004B3FD6" w:rsidRDefault="00D64922" w:rsidP="00CE5413">
      <w:pPr>
        <w:pStyle w:val="Heading5"/>
      </w:pPr>
      <w:r w:rsidRPr="00AD47EB">
        <w:lastRenderedPageBreak/>
        <w:t>Table 2.</w:t>
      </w:r>
      <w:r>
        <w:rPr>
          <w:noProof/>
        </w:rPr>
        <w:t>22</w:t>
      </w:r>
      <w:r w:rsidRPr="00AD47EB">
        <w:rPr>
          <w:noProof/>
        </w:rPr>
        <w:t>.</w:t>
      </w:r>
      <w:r w:rsidRPr="004B3FD6">
        <w:t xml:space="preserve"> Estimated fishing mortality in</w:t>
      </w:r>
      <w:r w:rsidR="007F66A8">
        <w:t xml:space="preserve"> terms of apical F and t</w:t>
      </w:r>
      <w:r w:rsidRPr="004B3FD6">
        <w:t xml:space="preserve">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CE5413">
      <w:pPr>
        <w:pStyle w:val="Heading5"/>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CE5413">
      <w:pPr>
        <w:pStyle w:val="Heading5"/>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t>Figure 2.3</w:t>
      </w:r>
      <w:r w:rsidRPr="00B9085E">
        <w:t>.</w:t>
      </w:r>
      <w:r w:rsidRPr="00E61A64">
        <w:t xml:space="preserve"> </w:t>
      </w:r>
      <w:r>
        <w:t>Principal components analysis of 1,922,927 polymorphic SNPs from the lcWGS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CE5413">
      <w:pPr>
        <w:pStyle w:val="Heading5"/>
      </w:pPr>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AA6807">
        <w:t>Figure 2.</w:t>
      </w:r>
      <w:r>
        <w:t>5</w:t>
      </w:r>
      <w:r w:rsidRPr="00AA6807">
        <w:t>.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CE5413">
      <w:pPr>
        <w:pStyle w:val="Heading5"/>
      </w:pPr>
      <w:r w:rsidRPr="00C06221">
        <w:t xml:space="preserve">Figure 2.6.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3C6CE5">
        <w:t>Figure 2.</w:t>
      </w:r>
      <w:r>
        <w:rPr>
          <w:noProof/>
        </w:rPr>
        <w:t>7</w:t>
      </w:r>
      <w:r w:rsidRPr="003C6CE5">
        <w:rPr>
          <w:noProof/>
        </w:rPr>
        <w:t>.</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CE5413">
      <w:pPr>
        <w:pStyle w:val="Heading5"/>
      </w:pPr>
      <w:r w:rsidRPr="00D162DB">
        <w:t>Figure 2.</w:t>
      </w:r>
      <w:r>
        <w:rPr>
          <w:noProof/>
        </w:rPr>
        <w:t>8</w:t>
      </w:r>
      <w:r w:rsidRPr="00D162DB">
        <w:rPr>
          <w:noProof/>
        </w:rPr>
        <w:t>.</w:t>
      </w:r>
      <w:r w:rsidRPr="005250C8">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CE5413">
      <w:pPr>
        <w:pStyle w:val="Heading5"/>
      </w:pPr>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CE5413">
      <w:pPr>
        <w:pStyle w:val="Heading5"/>
      </w:pPr>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3C6CE5">
        <w:t>Figure 2.</w:t>
      </w:r>
      <w:r>
        <w:rPr>
          <w:noProof/>
        </w:rPr>
        <w:t>12</w:t>
      </w:r>
      <w:r w:rsidRPr="003C6CE5">
        <w:t>. Mean</w:t>
      </w:r>
      <w:r w:rsidRPr="005250C8">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CE5413">
      <w:pPr>
        <w:pStyle w:val="Heading5"/>
      </w:pPr>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3C6CE5">
        <w:t>Figure 2.</w:t>
      </w:r>
      <w:r>
        <w:rPr>
          <w:noProof/>
        </w:rPr>
        <w:t>14</w:t>
      </w:r>
      <w:r w:rsidRPr="003C6CE5">
        <w:rPr>
          <w:noProof/>
        </w:rPr>
        <w:t>.</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CE5413">
      <w:pPr>
        <w:pStyle w:val="Heading5"/>
      </w:pPr>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CE5413">
      <w:pPr>
        <w:pStyle w:val="Heading5"/>
      </w:pPr>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D162DB">
        <w:t>Figure 2.</w:t>
      </w:r>
      <w:r>
        <w:t>17</w:t>
      </w:r>
      <w:r w:rsidRPr="00D162DB">
        <w:t>.</w:t>
      </w:r>
      <w:r w:rsidRPr="007C1AB6">
        <w:t xml:space="preserve"> Proportion of pelagic trawls in the A Season (January-April) walleye pollock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910887">
        <w:t xml:space="preserve">Figure </w:t>
      </w:r>
      <w:r>
        <w:t>2.19</w:t>
      </w:r>
      <w:r w:rsidRPr="00910887">
        <w:t>.</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CE5413">
      <w:pPr>
        <w:pStyle w:val="Heading5"/>
      </w:pPr>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CE5413">
      <w:pPr>
        <w:pStyle w:val="Heading5"/>
      </w:pPr>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CE5413">
      <w:pPr>
        <w:pStyle w:val="Heading5"/>
      </w:pPr>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CE5413">
      <w:pPr>
        <w:pStyle w:val="Heading5"/>
      </w:pPr>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28AB0224" w:rsidR="003B030B" w:rsidRDefault="003B030B" w:rsidP="00CE5413">
      <w:pPr>
        <w:pStyle w:val="Heading5"/>
      </w:pPr>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r w:rsidR="007F66A8">
        <w:t xml:space="preserve"> (overall Mohn’s rho shown, with Mohn’s rho for forecasted biomass shown in parentheses)</w:t>
      </w:r>
      <w:r>
        <w:t>.</w:t>
      </w:r>
    </w:p>
    <w:p w14:paraId="298BB813" w14:textId="511B5B1B" w:rsidR="00E32955" w:rsidRDefault="00E32955" w:rsidP="003B030B"/>
    <w:p w14:paraId="2182F89F" w14:textId="3F7172B5" w:rsidR="00E32955" w:rsidRDefault="002B3282" w:rsidP="003B030B">
      <w:r w:rsidRPr="002B3282">
        <w:rPr>
          <w:noProof/>
        </w:rPr>
        <w:lastRenderedPageBreak/>
        <w:drawing>
          <wp:inline distT="0" distB="0" distL="0" distR="0" wp14:anchorId="7DA2C868" wp14:editId="7EADE00F">
            <wp:extent cx="5943600" cy="5943600"/>
            <wp:effectExtent l="0" t="0" r="0" b="0"/>
            <wp:docPr id="29" name="Picture 29" descr="C:\AA - PH Stuff\2022 Assmnts\PCod\goa_pcod\2022\plots\other\yc_retro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2022\plots\other\yc_retro_gr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00A6125" w14:textId="77777777" w:rsidR="00E32955" w:rsidRDefault="00E32955" w:rsidP="003B030B"/>
    <w:p w14:paraId="20922CF1" w14:textId="579C074A" w:rsidR="00E32955" w:rsidRDefault="00E32955" w:rsidP="00CE5413">
      <w:pPr>
        <w:pStyle w:val="Heading5"/>
      </w:pPr>
      <w:r w:rsidRPr="00910887">
        <w:t>Figure 2.</w:t>
      </w:r>
      <w:r>
        <w:rPr>
          <w:noProof/>
        </w:rPr>
        <w:t>29</w:t>
      </w:r>
      <w:r w:rsidRPr="00910887">
        <w:rPr>
          <w:noProof/>
        </w:rPr>
        <w:t>.</w:t>
      </w:r>
      <w:r w:rsidRPr="00910887">
        <w:t xml:space="preserve"> Retrospective</w:t>
      </w:r>
      <w:r w:rsidRPr="002D40F7">
        <w:t xml:space="preserve"> analysis </w:t>
      </w:r>
      <w:r>
        <w:t>of recruitment by recent year classes</w:t>
      </w:r>
      <w:r w:rsidR="002B3282">
        <w:t xml:space="preserve"> (denoted at the top of each panel)</w:t>
      </w:r>
      <w:r>
        <w:t xml:space="preserve">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8E0FB7B" w:rsidR="003B030B" w:rsidRDefault="003B030B" w:rsidP="00CE5413">
      <w:pPr>
        <w:pStyle w:val="Heading5"/>
      </w:pPr>
      <w:r w:rsidRPr="004E0BDF">
        <w:t>Figure 2.</w:t>
      </w:r>
      <w:r w:rsidR="00E32955">
        <w:rPr>
          <w:noProof/>
        </w:rPr>
        <w:t>30</w:t>
      </w:r>
      <w:r w:rsidRPr="004E0BDF">
        <w:rPr>
          <w:noProof/>
        </w:rPr>
        <w:t>.</w:t>
      </w:r>
      <w:r w:rsidRPr="004D10E8">
        <w:t xml:space="preserve"> Model 19.1a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2023 and ABCfore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6236A9EA" w:rsidR="003B030B" w:rsidRDefault="003B030B" w:rsidP="00CE5413">
      <w:pPr>
        <w:pStyle w:val="Heading5"/>
      </w:pPr>
      <w:r w:rsidRPr="0066560F">
        <w:t>Figure 2.</w:t>
      </w:r>
      <w:r w:rsidR="00E32955">
        <w:rPr>
          <w:noProof/>
        </w:rPr>
        <w:t>31</w:t>
      </w:r>
      <w:r w:rsidRPr="0066560F">
        <w:rPr>
          <w:noProof/>
        </w:rPr>
        <w:t>.</w:t>
      </w:r>
      <w:r w:rsidRPr="004D10E8">
        <w:t xml:space="preserve"> Model 19.1a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2C96AF57" w:rsidR="003B030B" w:rsidRPr="002D40F7" w:rsidRDefault="003B030B" w:rsidP="00CE5413">
      <w:pPr>
        <w:pStyle w:val="Heading5"/>
      </w:pPr>
      <w:r w:rsidRPr="00141EEE">
        <w:t>Figure 2.</w:t>
      </w:r>
      <w:r w:rsidR="00E32955">
        <w:rPr>
          <w:noProof/>
        </w:rPr>
        <w:t>32</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895A4A" w:rsidRDefault="00895A4A"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895A4A" w:rsidRDefault="00895A4A"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895A4A" w:rsidRDefault="00895A4A"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895A4A" w:rsidRDefault="00895A4A" w:rsidP="003B030B">
                      <w:pPr>
                        <w:spacing w:after="0"/>
                      </w:pPr>
                      <w:r>
                        <w:t>Model 19.1a AFSC trawl survey numbers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141EEE">
        <w:t>Figure 2.</w:t>
      </w:r>
      <w:r w:rsidR="00E32955">
        <w:rPr>
          <w:noProof/>
        </w:rPr>
        <w:t>33</w:t>
      </w:r>
      <w:r w:rsidRPr="00141EEE">
        <w:rPr>
          <w:noProof/>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65FC741F" w:rsidR="003B030B" w:rsidRDefault="003B030B" w:rsidP="00CE5413">
      <w:pPr>
        <w:pStyle w:val="Heading5"/>
      </w:pPr>
      <w:r w:rsidRPr="002A6731">
        <w:t>Figure 2.</w:t>
      </w:r>
      <w:r w:rsidR="00E32955">
        <w:rPr>
          <w:noProof/>
        </w:rPr>
        <w:t>34</w:t>
      </w:r>
      <w:r w:rsidRPr="002A6731">
        <w:rPr>
          <w:noProof/>
        </w:rPr>
        <w:t>.</w:t>
      </w:r>
      <w:r w:rsidRPr="002D40F7">
        <w:t xml:space="preserve"> Total </w:t>
      </w:r>
      <w:r w:rsidRPr="00BC356B">
        <w:t>biomass</w:t>
      </w:r>
      <w:r w:rsidRPr="002D40F7">
        <w:t xml:space="preserve"> estimates from </w:t>
      </w:r>
      <w:r w:rsidR="006A79E9">
        <w:t>2016</w:t>
      </w:r>
      <w:r w:rsidR="006A79E9" w:rsidRPr="00141EEE">
        <w:t xml:space="preserve"> through 20</w:t>
      </w:r>
      <w:r w:rsidR="006A79E9">
        <w:t>22</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34895A6E" w:rsidR="003B030B" w:rsidRDefault="003B030B" w:rsidP="00CE5413">
      <w:pPr>
        <w:pStyle w:val="Heading5"/>
      </w:pPr>
      <w:r w:rsidRPr="00BD22B0">
        <w:t>Figure 2.</w:t>
      </w:r>
      <w:r w:rsidR="00E32955">
        <w:rPr>
          <w:noProof/>
        </w:rPr>
        <w:t>35</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404AC101" w:rsidR="003B030B" w:rsidRDefault="003B030B" w:rsidP="00CE5413">
      <w:pPr>
        <w:pStyle w:val="Heading5"/>
      </w:pPr>
      <w:r w:rsidRPr="00BD22B0">
        <w:t>Figure 2.</w:t>
      </w:r>
      <w:r w:rsidR="00E32955">
        <w:rPr>
          <w:noProof/>
        </w:rPr>
        <w:t>36</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6BCCBB51" w:rsidR="003B030B" w:rsidRDefault="003B030B" w:rsidP="00CE5413">
      <w:pPr>
        <w:pStyle w:val="Heading5"/>
      </w:pPr>
      <w:r w:rsidRPr="002356EC">
        <w:t>Figure 2.</w:t>
      </w:r>
      <w:r w:rsidR="00E32955">
        <w:rPr>
          <w:noProof/>
        </w:rPr>
        <w:t>37</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428D822A" w:rsidR="003B030B" w:rsidRDefault="003B030B" w:rsidP="00CE5413">
      <w:pPr>
        <w:pStyle w:val="Heading5"/>
      </w:pPr>
      <w:r w:rsidRPr="0011659C">
        <w:t>Figure 2.</w:t>
      </w:r>
      <w:r w:rsidR="00E32955">
        <w:rPr>
          <w:noProof/>
        </w:rPr>
        <w:t>38</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164F6386" w:rsidR="003B030B" w:rsidRDefault="003B030B" w:rsidP="00CE5413">
      <w:pPr>
        <w:pStyle w:val="Heading5"/>
      </w:pPr>
      <w:r w:rsidRPr="0011659C">
        <w:t>Figure 2.</w:t>
      </w:r>
      <w:r w:rsidR="00E32955">
        <w:rPr>
          <w:noProof/>
        </w:rPr>
        <w:t>39</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44AC2140" w:rsidR="003B030B" w:rsidRDefault="003B030B" w:rsidP="00CE5413">
      <w:pPr>
        <w:pStyle w:val="Heading5"/>
      </w:pPr>
      <w:r w:rsidRPr="0011659C">
        <w:t>Figure 2.</w:t>
      </w:r>
      <w:r w:rsidR="00E32955">
        <w:rPr>
          <w:noProof/>
        </w:rPr>
        <w:t>40</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41CB88D8" w:rsidR="003B030B" w:rsidRDefault="003B030B" w:rsidP="00CE5413">
      <w:pPr>
        <w:pStyle w:val="Heading5"/>
      </w:pPr>
      <w:r w:rsidRPr="0011659C">
        <w:t>Figure 2.</w:t>
      </w:r>
      <w:r w:rsidR="00E32955">
        <w:rPr>
          <w:noProof/>
        </w:rPr>
        <w:t>41</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1EBDE997" w:rsidR="003B030B" w:rsidRDefault="003B030B" w:rsidP="00CE5413">
      <w:pPr>
        <w:pStyle w:val="Heading5"/>
      </w:pPr>
      <w:r w:rsidRPr="00D018B9">
        <w:t>Figure 2.</w:t>
      </w:r>
      <w:r w:rsidR="00E32955">
        <w:rPr>
          <w:noProof/>
        </w:rPr>
        <w:t>42</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1EEC12C8" w:rsidR="003B030B" w:rsidRDefault="003B030B" w:rsidP="00CE5413">
      <w:pPr>
        <w:pStyle w:val="Heading5"/>
      </w:pPr>
      <w:r w:rsidRPr="00EF4E2C">
        <w:t>Figure 2.</w:t>
      </w:r>
      <w:r w:rsidR="00E32955">
        <w:rPr>
          <w:noProof/>
        </w:rPr>
        <w:t>43</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04E0C304" w:rsidR="003B030B" w:rsidRDefault="003B030B" w:rsidP="00CE5413">
      <w:pPr>
        <w:pStyle w:val="Heading5"/>
      </w:pPr>
      <w:r w:rsidRPr="0011659C">
        <w:t>Figure 2.</w:t>
      </w:r>
      <w:r w:rsidR="00E32955">
        <w:rPr>
          <w:noProof/>
        </w:rPr>
        <w:t>44</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A58127E" w:rsidR="003B030B" w:rsidRDefault="003B030B" w:rsidP="00CE5413">
      <w:pPr>
        <w:pStyle w:val="Heading5"/>
      </w:pPr>
      <w:r w:rsidRPr="00EF4E2C">
        <w:t>Figure 2.</w:t>
      </w:r>
      <w:r w:rsidR="00E32955">
        <w:rPr>
          <w:noProof/>
        </w:rPr>
        <w:t>45</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17E6CBCD" w:rsidR="003B030B" w:rsidRDefault="003B030B" w:rsidP="00CE5413">
      <w:pPr>
        <w:pStyle w:val="Heading5"/>
      </w:pPr>
      <w:r w:rsidRPr="00EF4E2C">
        <w:t>Figure 2.</w:t>
      </w:r>
      <w:r w:rsidR="00E32955">
        <w:rPr>
          <w:noProof/>
        </w:rPr>
        <w:t>46</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16762B0C" w:rsidR="003B030B" w:rsidRDefault="003B030B" w:rsidP="00CE5413">
      <w:pPr>
        <w:pStyle w:val="Heading5"/>
      </w:pPr>
      <w:r w:rsidRPr="0011659C">
        <w:t>Figure 2.</w:t>
      </w:r>
      <w:r w:rsidR="00E32955">
        <w:rPr>
          <w:noProof/>
        </w:rPr>
        <w:t>47</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11B549AE" w:rsidR="003B030B" w:rsidRDefault="003B030B" w:rsidP="00CE5413">
      <w:pPr>
        <w:pStyle w:val="Heading5"/>
      </w:pPr>
      <w:r w:rsidRPr="00006063">
        <w:t>Figure 2.</w:t>
      </w:r>
      <w:r w:rsidR="00E32955">
        <w:rPr>
          <w:noProof/>
        </w:rPr>
        <w:t>48</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57036577" w:rsidR="003B030B" w:rsidRDefault="003B030B" w:rsidP="00CE5413">
      <w:pPr>
        <w:pStyle w:val="Heading5"/>
        <w:rPr>
          <w:noProof/>
        </w:rPr>
      </w:pPr>
      <w:r w:rsidRPr="00006063">
        <w:t>Figure 2.</w:t>
      </w:r>
      <w:r w:rsidR="00E32955">
        <w:rPr>
          <w:noProof/>
        </w:rPr>
        <w:t>49</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A3D44BB" w:rsidR="003B030B" w:rsidRDefault="003B030B" w:rsidP="00CE5413">
      <w:pPr>
        <w:pStyle w:val="Heading5"/>
        <w:rPr>
          <w:noProof/>
        </w:rPr>
      </w:pPr>
      <w:r w:rsidRPr="00006063">
        <w:t>Figure 2.</w:t>
      </w:r>
      <w:r w:rsidR="00E32955">
        <w:rPr>
          <w:noProof/>
        </w:rPr>
        <w:t>50</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5ECF5BD6" w:rsidR="003B030B" w:rsidRPr="002D40F7" w:rsidRDefault="003B030B" w:rsidP="00CE5413">
      <w:pPr>
        <w:pStyle w:val="Heading5"/>
        <w:rPr>
          <w:noProof/>
        </w:rPr>
      </w:pPr>
      <w:r w:rsidRPr="00767449">
        <w:t>Figure 2.</w:t>
      </w:r>
      <w:r w:rsidR="00E32955">
        <w:rPr>
          <w:noProof/>
        </w:rPr>
        <w:t>51</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2D0FD9B0" w:rsidR="003B030B" w:rsidRPr="002D40F7" w:rsidRDefault="002115AE" w:rsidP="003B030B">
      <w:pPr>
        <w:rPr>
          <w:noProof/>
        </w:rPr>
      </w:pPr>
      <w:r w:rsidRPr="002115AE">
        <w:rPr>
          <w:noProof/>
        </w:rPr>
        <w:lastRenderedPageBreak/>
        <w:drawing>
          <wp:inline distT="0" distB="0" distL="0" distR="0" wp14:anchorId="0604A8E3" wp14:editId="52CD7E01">
            <wp:extent cx="5943600" cy="5429250"/>
            <wp:effectExtent l="0" t="0" r="0" b="0"/>
            <wp:docPr id="31" name="Picture 31" descr="C:\AA - PH Stuff\2022 Assmnts\PCod\goa_pcod\2022\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2022\plots\other\phase_plane.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8654"/>
                    <a:stretch/>
                  </pic:blipFill>
                  <pic:spPr bwMode="auto">
                    <a:xfrm>
                      <a:off x="0" y="0"/>
                      <a:ext cx="5943600" cy="5429250"/>
                    </a:xfrm>
                    <a:prstGeom prst="rect">
                      <a:avLst/>
                    </a:prstGeom>
                    <a:noFill/>
                    <a:ln>
                      <a:noFill/>
                    </a:ln>
                    <a:extLst>
                      <a:ext uri="{53640926-AAD7-44D8-BBD7-CCE9431645EC}">
                        <a14:shadowObscured xmlns:a14="http://schemas.microsoft.com/office/drawing/2010/main"/>
                      </a:ext>
                    </a:extLst>
                  </pic:spPr>
                </pic:pic>
              </a:graphicData>
            </a:graphic>
          </wp:inline>
        </w:drawing>
      </w:r>
    </w:p>
    <w:p w14:paraId="62A193DE" w14:textId="3F624663" w:rsidR="003B030B" w:rsidRDefault="003B030B" w:rsidP="00CE5413">
      <w:pPr>
        <w:pStyle w:val="Heading5"/>
      </w:pPr>
      <w:r w:rsidRPr="00767449">
        <w:t>Figure 2.</w:t>
      </w:r>
      <w:r w:rsidR="00E32955">
        <w:rPr>
          <w:noProof/>
        </w:rPr>
        <w:t>52</w:t>
      </w:r>
      <w:r w:rsidRPr="00767449">
        <w:rPr>
          <w:noProof/>
        </w:rPr>
        <w:t>.</w:t>
      </w:r>
      <w:r w:rsidRPr="00767449">
        <w:t xml:space="preserve"> For</w:t>
      </w:r>
      <w:r>
        <w:t xml:space="preserve"> Model 19.1a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t>024</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0078E105" w:rsidR="003B030B" w:rsidRDefault="003B030B" w:rsidP="00CE5413">
      <w:pPr>
        <w:pStyle w:val="Heading5"/>
        <w:rPr>
          <w:noProof/>
        </w:rPr>
      </w:pPr>
      <w:r w:rsidRPr="0066560F">
        <w:t>Figure 2.</w:t>
      </w:r>
      <w:r w:rsidR="00E32955">
        <w:rPr>
          <w:noProof/>
        </w:rPr>
        <w:t>53</w:t>
      </w:r>
      <w:r w:rsidRPr="0066560F">
        <w:rPr>
          <w:noProof/>
        </w:rPr>
        <w:t>.</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E543DB">
        <w:t>Figure 2.</w:t>
      </w:r>
      <w:r w:rsidR="00E32955">
        <w:rPr>
          <w:noProof/>
        </w:rPr>
        <w:t>54</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03A228BC" w14:textId="77777777" w:rsidR="008C75B8" w:rsidRDefault="008C75B8" w:rsidP="008C75B8">
      <w:pPr>
        <w:jc w:val="center"/>
        <w:rPr>
          <w:sz w:val="24"/>
          <w:szCs w:val="24"/>
        </w:rPr>
      </w:pPr>
      <w:r>
        <w:rPr>
          <w:sz w:val="24"/>
          <w:szCs w:val="24"/>
        </w:rPr>
        <w:t xml:space="preserve">S. Kalei Shotwell, Pete Hulson, Bridget Ferriss, Ben Laurel, and Lauren Rogers </w:t>
      </w:r>
    </w:p>
    <w:p w14:paraId="7F016BD1" w14:textId="77777777" w:rsidR="008C75B8" w:rsidRDefault="008C75B8" w:rsidP="008C75B8">
      <w:pPr>
        <w:jc w:val="center"/>
        <w:rPr>
          <w:sz w:val="24"/>
          <w:szCs w:val="24"/>
        </w:rPr>
      </w:pPr>
      <w:r>
        <w:rPr>
          <w:sz w:val="24"/>
          <w:szCs w:val="24"/>
        </w:rPr>
        <w:t>November 2022</w:t>
      </w:r>
    </w:p>
    <w:p w14:paraId="7492219D" w14:textId="77777777" w:rsidR="008C75B8" w:rsidRDefault="008C75B8" w:rsidP="008C75B8">
      <w:pPr>
        <w:jc w:val="center"/>
        <w:rPr>
          <w:sz w:val="24"/>
          <w:szCs w:val="24"/>
        </w:rPr>
      </w:pPr>
    </w:p>
    <w:p w14:paraId="25208B6F" w14:textId="77777777" w:rsidR="008C75B8" w:rsidRDefault="008C75B8" w:rsidP="008C75B8">
      <w:pPr>
        <w:jc w:val="center"/>
        <w:rPr>
          <w:sz w:val="24"/>
          <w:szCs w:val="24"/>
        </w:rPr>
      </w:pPr>
    </w:p>
    <w:p w14:paraId="6C91DD7D" w14:textId="77777777" w:rsidR="008C75B8" w:rsidRDefault="008C75B8" w:rsidP="008C75B8">
      <w:pPr>
        <w:jc w:val="center"/>
        <w:rPr>
          <w:sz w:val="24"/>
          <w:szCs w:val="24"/>
        </w:rPr>
      </w:pPr>
    </w:p>
    <w:p w14:paraId="32EAFF25" w14:textId="77777777" w:rsidR="008C75B8" w:rsidRDefault="008C75B8" w:rsidP="008C75B8">
      <w:pPr>
        <w:jc w:val="center"/>
        <w:rPr>
          <w:sz w:val="24"/>
          <w:szCs w:val="24"/>
        </w:rPr>
      </w:pPr>
    </w:p>
    <w:p w14:paraId="7C4AF64B" w14:textId="77777777" w:rsidR="008C75B8" w:rsidRDefault="008C75B8" w:rsidP="008C75B8">
      <w:pPr>
        <w:jc w:val="center"/>
        <w:rPr>
          <w:sz w:val="24"/>
          <w:szCs w:val="24"/>
        </w:rPr>
      </w:pPr>
      <w:r>
        <w:rPr>
          <w:noProof/>
          <w:sz w:val="24"/>
          <w:szCs w:val="24"/>
        </w:rPr>
        <w:drawing>
          <wp:inline distT="114300" distB="114300" distL="114300" distR="114300" wp14:anchorId="0B26C532" wp14:editId="6967CF86">
            <wp:extent cx="5943600" cy="26924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62D7A2DD" w14:textId="77777777" w:rsidR="008C75B8" w:rsidRDefault="008C75B8" w:rsidP="008C75B8">
      <w:pPr>
        <w:jc w:val="center"/>
        <w:rPr>
          <w:sz w:val="24"/>
          <w:szCs w:val="24"/>
        </w:rPr>
      </w:pPr>
    </w:p>
    <w:p w14:paraId="058FEFCD" w14:textId="77777777" w:rsidR="008C75B8" w:rsidRDefault="008C75B8" w:rsidP="008C75B8">
      <w:pPr>
        <w:jc w:val="center"/>
        <w:rPr>
          <w:sz w:val="24"/>
          <w:szCs w:val="24"/>
        </w:rPr>
      </w:pPr>
    </w:p>
    <w:p w14:paraId="7DEF3415" w14:textId="77777777" w:rsidR="008C75B8" w:rsidRDefault="008C75B8" w:rsidP="008C75B8">
      <w:pPr>
        <w:jc w:val="center"/>
        <w:rPr>
          <w:sz w:val="24"/>
          <w:szCs w:val="24"/>
        </w:rPr>
      </w:pPr>
    </w:p>
    <w:p w14:paraId="5CADF4B3" w14:textId="77777777" w:rsidR="008C75B8" w:rsidRDefault="008C75B8" w:rsidP="008C75B8">
      <w:pPr>
        <w:jc w:val="center"/>
        <w:rPr>
          <w:sz w:val="24"/>
          <w:szCs w:val="24"/>
        </w:rPr>
      </w:pPr>
    </w:p>
    <w:p w14:paraId="18916699" w14:textId="77777777" w:rsidR="008C75B8" w:rsidRDefault="008C75B8" w:rsidP="008C75B8">
      <w:pPr>
        <w:jc w:val="center"/>
        <w:rPr>
          <w:sz w:val="24"/>
          <w:szCs w:val="24"/>
        </w:rPr>
      </w:pPr>
    </w:p>
    <w:p w14:paraId="1D19C0D1" w14:textId="77777777" w:rsidR="008C75B8" w:rsidRDefault="008C75B8" w:rsidP="008C75B8">
      <w:pPr>
        <w:jc w:val="center"/>
        <w:rPr>
          <w:sz w:val="24"/>
          <w:szCs w:val="24"/>
        </w:rPr>
      </w:pPr>
      <w:r>
        <w:rPr>
          <w:i/>
          <w:sz w:val="24"/>
          <w:szCs w:val="24"/>
        </w:rPr>
        <w:t>With Contributions from:</w:t>
      </w:r>
    </w:p>
    <w:p w14:paraId="0006E57A" w14:textId="77777777" w:rsidR="008C75B8" w:rsidRDefault="008C75B8" w:rsidP="008C75B8">
      <w:pPr>
        <w:jc w:val="center"/>
      </w:pPr>
      <w:r>
        <w:rPr>
          <w:sz w:val="24"/>
          <w:szCs w:val="24"/>
        </w:rPr>
        <w:t xml:space="preserve">Kerim Aydin, </w:t>
      </w:r>
      <w:r w:rsidRPr="0003651C">
        <w:rPr>
          <w:sz w:val="24"/>
          <w:szCs w:val="24"/>
        </w:rPr>
        <w:t xml:space="preserve">Steven Barbeaux, </w:t>
      </w:r>
      <w:r>
        <w:rPr>
          <w:sz w:val="24"/>
          <w:szCs w:val="24"/>
        </w:rPr>
        <w:t>Matt Callahan, Wei Cheng, Curry Cunningham, Kirstin Holsman, Sandi Neidetcher, Krista Oke, Patrick Ressler, Heather Renner, Sean Rohan, Elizabeth Siddon, Ingrid Spies, Katie Sweeney, Grant Thompson,</w:t>
      </w:r>
      <w:r w:rsidRPr="0003651C">
        <w:t xml:space="preserve"> </w:t>
      </w:r>
      <w:r w:rsidRPr="0003651C">
        <w:rPr>
          <w:sz w:val="24"/>
          <w:szCs w:val="24"/>
        </w:rPr>
        <w:t>Abigail Tyrell</w:t>
      </w:r>
      <w:r>
        <w:rPr>
          <w:sz w:val="24"/>
          <w:szCs w:val="24"/>
        </w:rPr>
        <w:t>, Muyin Wang, Sarah Wise, Stephani Zador</w:t>
      </w:r>
      <w:r>
        <w:br w:type="page"/>
      </w:r>
    </w:p>
    <w:p w14:paraId="239E1ABE" w14:textId="77777777" w:rsidR="008C75B8" w:rsidRDefault="008C75B8" w:rsidP="008C75B8">
      <w:pPr>
        <w:pStyle w:val="Heading2"/>
      </w:pPr>
      <w:r>
        <w:lastRenderedPageBreak/>
        <w:t>Current Year Update</w:t>
      </w:r>
    </w:p>
    <w:p w14:paraId="03749EF4" w14:textId="77777777" w:rsidR="008C75B8" w:rsidRDefault="008C75B8" w:rsidP="008C75B8">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2C02B309" w14:textId="77777777" w:rsidR="008C75B8" w:rsidRDefault="008C75B8" w:rsidP="008C75B8">
      <w:r w:rsidRPr="0079126B">
        <w:t>Please refer to the last full ESP for further information regarding the ecosystem and socioeconomic linkages for this stock (Shotwell et al., 2021</w:t>
      </w:r>
      <w:r>
        <w:t>a</w:t>
      </w:r>
      <w:r w:rsidRPr="0079126B">
        <w:t xml:space="preserve">, available online within the </w:t>
      </w:r>
      <w:r>
        <w:t>Gulf of Alaska (GOA</w:t>
      </w:r>
      <w:r w:rsidRPr="0079126B">
        <w:t xml:space="preserve">) Pacific cod stock assessment and fishery evaluation report of </w:t>
      </w:r>
      <w:hyperlink r:id="rId77" w:history="1">
        <w:r w:rsidRPr="0079126B">
          <w:rPr>
            <w:rStyle w:val="Hyperlink"/>
          </w:rPr>
          <w:t>Barbeaux et al., 2021</w:t>
        </w:r>
      </w:hyperlink>
      <w:r>
        <w:t>, Appendix 2.1</w:t>
      </w:r>
      <w:r w:rsidRPr="0079126B">
        <w:t xml:space="preserve">, pp. </w:t>
      </w:r>
      <w:r>
        <w:t>161-226</w:t>
      </w:r>
      <w:r w:rsidRPr="0079126B">
        <w:t>).</w:t>
      </w:r>
    </w:p>
    <w:p w14:paraId="7E9B232D" w14:textId="77777777" w:rsidR="008C75B8" w:rsidRDefault="008C75B8" w:rsidP="008C75B8">
      <w:pPr>
        <w:pStyle w:val="Heading3"/>
      </w:pPr>
      <w:r>
        <w:t>Management Considerations</w:t>
      </w:r>
    </w:p>
    <w:p w14:paraId="20A17D6B" w14:textId="77777777" w:rsidR="008C75B8" w:rsidRDefault="008C75B8" w:rsidP="008C75B8">
      <w:pPr>
        <w:pBdr>
          <w:top w:val="nil"/>
          <w:left w:val="nil"/>
          <w:bottom w:val="nil"/>
          <w:right w:val="nil"/>
          <w:between w:val="nil"/>
        </w:pBdr>
        <w:spacing w:after="0"/>
      </w:pPr>
      <w:r>
        <w:t>The following are the summary considerations from current year updates to the ecosystem and socioeconomic indicators evaluated for GOA Pacific cod:</w:t>
      </w:r>
    </w:p>
    <w:p w14:paraId="6E554650" w14:textId="77777777" w:rsidR="008C75B8" w:rsidRDefault="008C75B8" w:rsidP="008C75B8">
      <w:pPr>
        <w:numPr>
          <w:ilvl w:val="0"/>
          <w:numId w:val="47"/>
        </w:numPr>
        <w:pBdr>
          <w:top w:val="nil"/>
          <w:left w:val="nil"/>
          <w:bottom w:val="nil"/>
          <w:right w:val="nil"/>
          <w:between w:val="nil"/>
        </w:pBdr>
        <w:spacing w:after="0"/>
      </w:pPr>
      <w:r>
        <w:t xml:space="preserve">Bottom temperature increased at depth to above average in 2022 but habitat suitability improved suggesting that bottom temperatures are within the suitability range for Pacific cod </w:t>
      </w:r>
    </w:p>
    <w:p w14:paraId="58776019" w14:textId="77777777" w:rsidR="008C75B8" w:rsidRDefault="008C75B8" w:rsidP="008C75B8">
      <w:pPr>
        <w:numPr>
          <w:ilvl w:val="0"/>
          <w:numId w:val="47"/>
        </w:numPr>
        <w:spacing w:after="0"/>
      </w:pPr>
      <w:r>
        <w:t>Annual eddy kinetic energy has shifted back to a lower energy system similar to 2016 to 2019 suggesting below average larval retention within mesoscale eddies</w:t>
      </w:r>
    </w:p>
    <w:p w14:paraId="76AE94CB" w14:textId="77777777" w:rsidR="008C75B8" w:rsidRDefault="008C75B8" w:rsidP="008C75B8">
      <w:pPr>
        <w:numPr>
          <w:ilvl w:val="0"/>
          <w:numId w:val="47"/>
        </w:numPr>
        <w:pBdr>
          <w:top w:val="nil"/>
          <w:left w:val="nil"/>
          <w:bottom w:val="nil"/>
          <w:right w:val="nil"/>
          <w:between w:val="nil"/>
        </w:pBdr>
        <w:spacing w:after="0"/>
      </w:pPr>
      <w:r>
        <w:t>Spring bloom timing is near average and high reproductive success of seabirds suggest sufficient forage fish prey resources</w:t>
      </w:r>
    </w:p>
    <w:p w14:paraId="228F174D" w14:textId="77777777" w:rsidR="008C75B8" w:rsidRDefault="008C75B8" w:rsidP="008C75B8">
      <w:pPr>
        <w:numPr>
          <w:ilvl w:val="0"/>
          <w:numId w:val="47"/>
        </w:numPr>
        <w:pBdr>
          <w:top w:val="nil"/>
          <w:left w:val="nil"/>
          <w:bottom w:val="nil"/>
          <w:right w:val="nil"/>
          <w:between w:val="nil"/>
        </w:pBdr>
        <w:spacing w:after="0"/>
      </w:pPr>
      <w:r>
        <w:t xml:space="preserve">There were few updates for upper trophic indicators as this is an off-cycle survey year but recent biomass estimates of arrowtooth flounder from the stock assessment remain low suggesting less competition or predation on juvenile Pacific cod </w:t>
      </w:r>
    </w:p>
    <w:p w14:paraId="667D99A5" w14:textId="77777777" w:rsidR="008C75B8" w:rsidRDefault="008C75B8" w:rsidP="008C75B8">
      <w:pPr>
        <w:numPr>
          <w:ilvl w:val="0"/>
          <w:numId w:val="47"/>
        </w:numPr>
        <w:spacing w:after="0"/>
      </w:pPr>
      <w:r>
        <w:t xml:space="preserve">Ex-vessel value remains low, price per pound is stable and near average, but revenue-per-unit-effort has increase to just below average </w:t>
      </w:r>
    </w:p>
    <w:p w14:paraId="7B7C4360" w14:textId="77777777" w:rsidR="008C75B8" w:rsidRDefault="008C75B8" w:rsidP="008C75B8">
      <w:pPr>
        <w:numPr>
          <w:ilvl w:val="0"/>
          <w:numId w:val="47"/>
        </w:numPr>
        <w:pBdr>
          <w:top w:val="nil"/>
          <w:left w:val="nil"/>
          <w:bottom w:val="nil"/>
          <w:right w:val="nil"/>
          <w:between w:val="nil"/>
        </w:pBdr>
        <w:spacing w:after="0"/>
      </w:pPr>
      <w:r>
        <w:t>Overall, physical indicators were average, and lower trophic indicators were above average in 2022, upper trophic indicators were above average and socioeconomic indicators were below average in 2021. It should be noted that fewer indicators were updated this year due to this being an off-cycle survey year</w:t>
      </w:r>
      <w:r w:rsidRPr="003E08CD">
        <w:t>.</w:t>
      </w:r>
    </w:p>
    <w:p w14:paraId="6931C46A" w14:textId="77777777" w:rsidR="008C75B8" w:rsidRDefault="008C75B8" w:rsidP="008C75B8">
      <w:pPr>
        <w:pStyle w:val="Heading3"/>
      </w:pPr>
      <w:r>
        <w:t>Modeling Considerations</w:t>
      </w:r>
    </w:p>
    <w:p w14:paraId="3549112B" w14:textId="77777777" w:rsidR="008C75B8" w:rsidRDefault="008C75B8" w:rsidP="008C75B8">
      <w:pPr>
        <w:pBdr>
          <w:top w:val="nil"/>
          <w:left w:val="nil"/>
          <w:bottom w:val="nil"/>
          <w:right w:val="nil"/>
          <w:between w:val="nil"/>
        </w:pBdr>
        <w:spacing w:after="0"/>
      </w:pPr>
      <w:r>
        <w:t xml:space="preserve">The following are the summary results from the intermediate and advanced stage monitoring analyses for GOA Pacific cod: </w:t>
      </w:r>
    </w:p>
    <w:p w14:paraId="4F245F5C" w14:textId="77777777" w:rsidR="008C75B8" w:rsidRDefault="008C75B8" w:rsidP="008C75B8">
      <w:pPr>
        <w:numPr>
          <w:ilvl w:val="0"/>
          <w:numId w:val="47"/>
        </w:numPr>
        <w:spacing w:after="0"/>
      </w:pPr>
      <w:r>
        <w:t xml:space="preserve">Highest ranked predictors variables of GOA Pacific cod recruitment </w:t>
      </w:r>
      <w:r w:rsidRPr="00BA7FEF">
        <w:t xml:space="preserve">based on the importance methods in the intermediate stage indicator analysis </w:t>
      </w:r>
      <w:r>
        <w:t xml:space="preserve">were </w:t>
      </w:r>
      <w:r w:rsidRPr="00CA78F0">
        <w:t>spawning habitat suitability index in the GOA</w:t>
      </w:r>
      <w:r>
        <w:t>,</w:t>
      </w:r>
      <w:r w:rsidRPr="00CA78F0">
        <w:t xml:space="preserve"> summer bottom temperature in the GOA, annual Steller sea lion adult counts, and annual arrowtooth biomass in the GOA </w:t>
      </w:r>
      <w:r>
        <w:t>(inclusion probability &gt; 0.5)</w:t>
      </w:r>
    </w:p>
    <w:p w14:paraId="416B23DD" w14:textId="77777777" w:rsidR="008C75B8" w:rsidRDefault="008C75B8" w:rsidP="008C75B8">
      <w:pPr>
        <w:numPr>
          <w:ilvl w:val="0"/>
          <w:numId w:val="47"/>
        </w:numPr>
        <w:spacing w:after="0"/>
      </w:pPr>
      <w:r>
        <w:t>New research models are being evaluated as alternatives for the operational assessment using indicators of temperature, habitat suitability, and nearshore surveys of age-0 Pacific cod</w:t>
      </w:r>
    </w:p>
    <w:p w14:paraId="464BAE26" w14:textId="77777777" w:rsidR="008C75B8" w:rsidRDefault="008C75B8" w:rsidP="008C75B8">
      <w:pPr>
        <w:pStyle w:val="Heading1"/>
      </w:pPr>
      <w:bookmarkStart w:id="1" w:name="_30j0zll" w:colFirst="0" w:colLast="0"/>
      <w:bookmarkEnd w:id="1"/>
      <w:r>
        <w:br w:type="page"/>
      </w:r>
    </w:p>
    <w:p w14:paraId="6064D1FA" w14:textId="77777777" w:rsidR="008C75B8" w:rsidRDefault="008C75B8" w:rsidP="008C75B8">
      <w:pPr>
        <w:pStyle w:val="Heading2"/>
      </w:pPr>
      <w:bookmarkStart w:id="2" w:name="_3neg90222j5u" w:colFirst="0" w:colLast="0"/>
      <w:bookmarkEnd w:id="2"/>
      <w:r>
        <w:lastRenderedPageBreak/>
        <w:t>Assessment</w:t>
      </w:r>
    </w:p>
    <w:p w14:paraId="16D84C6C" w14:textId="77777777" w:rsidR="008C75B8" w:rsidRDefault="008C75B8" w:rsidP="008C75B8">
      <w:pPr>
        <w:pStyle w:val="Heading3"/>
      </w:pPr>
      <w:r>
        <w:t>Ecosystem and Socioeconomic Processes</w:t>
      </w:r>
    </w:p>
    <w:p w14:paraId="02F89498" w14:textId="77777777" w:rsidR="008C75B8" w:rsidRDefault="008C75B8" w:rsidP="008C75B8">
      <w:pPr>
        <w:pBdr>
          <w:top w:val="nil"/>
          <w:left w:val="nil"/>
          <w:bottom w:val="nil"/>
          <w:right w:val="nil"/>
          <w:between w:val="nil"/>
        </w:pBdr>
        <w:spacing w:after="0"/>
      </w:pPr>
      <w:r>
        <w:t>Figure 2.1</w:t>
      </w:r>
      <w:r w:rsidRPr="0079126B">
        <w:t xml:space="preserve">.1 provides a life history conceptual model for </w:t>
      </w:r>
      <w:r>
        <w:t>GOA</w:t>
      </w:r>
      <w:r w:rsidRPr="0079126B">
        <w:t xml:space="preserve"> Pacific cod that summarizes ecological information and key ecosystem processes affecting survival by life stage. </w:t>
      </w:r>
      <w:r>
        <w:t xml:space="preserve">Pacific cod release all their eggs near the bottom in a single event during the late winter/ early spring period in the GOA (Stark, 2007). Unlike most cod species, Pacific cod eggs are negatively buoyant and are semi-adhesive to the ocean bottom substrate during development (Alderdice and Forrester, 1971, Ormseth and Norcross, 2009). Hatch timing/success is highly temperature-dependent (Laurel et al., 2008), with optimal hatch occurring in waters ranging between 4-6°C (Bian et al., 2016; Laurel and Rogers, 2020) over a broad range of salinities (Alderdice and Forrester 1971). Eggs hatch into 4 mm larvae in ~2 weeks at 5°C (Laurel et al., 2008) and become surface oriented and available to pelagic ichthyoplankton nets during the spring (Doyle and Mier 2016). During this period, Pacific cod larvae are feeding principally on eggs, nauplii and early copepodite stages of copepod prey &lt;300 um (Strasburger et al., 2014). Warm surface waters can accelerate larval growth when prey are abundant (Hurst et al. 2010), but field observations indicate a negative correlation between temperature and abundance of Pacific cod larvae in the central and western GOA (Doyle et al., 2009, Doyle and Mier 2016). Laboratory studies suggest warm temperatures can also indirectly impact Pacific cod larvae by way of two mechanisms: 1) increased susceptibility to starvation when the timing and biomass of prey is ‘mis-matched’ under warm spring conditions (Laurel et al., 2011), and 2) reduced growth by way of changes in the lipid/fatty acid composition of the zooplankton assemblage (Copeman and Laurel 2010). The spatial-temporal distribution of Pacific cod larvae shifts with ontogeny and is dependent on a number of behavioral and oceanographic processes. In early April, Pacific cod larvae are most abundant around Kodiak Island before concentrations shift downstream to the SW in the Shumagin Islands in May and June (Doyle and Mier 2016). Newly hatched larvae are surface oriented and make extended diel vertical migrations with increased size and development (Hurst et al. 2009). Larvae reach a developmental milestone (‘flexion’) between 10-15 mm and gradually become more competent swimmers with increasing size (Voesenek et al., 2018). Very late stage larvae (‘pelagic juveniles’) eventually settle to the bottom in early summer around 30-40 mm and use nearshore nurseries through the summer and early fall in the GOA (Laurel et al., 2017). Cross-shelf transport may be an important process for assisting larvae and early juveniles to the nearshore nurseries for settlement. Sustained along shore currents may sweep eggs and larvae from the system before they can settle to the bottom as juveniles (Hinckley et al., 2019). Mesoscale oceanographic features such as eddies or gap winds may assist in entraining eggs and larvae in the system to allow time for growth to a large enough size to settle in preferred nearshore habitat (Sinclair and Crawford, 2005). </w:t>
      </w:r>
    </w:p>
    <w:p w14:paraId="15693807" w14:textId="77777777" w:rsidR="008C75B8" w:rsidRDefault="008C75B8" w:rsidP="008C75B8">
      <w:pPr>
        <w:pBdr>
          <w:top w:val="nil"/>
          <w:left w:val="nil"/>
          <w:bottom w:val="nil"/>
          <w:right w:val="nil"/>
          <w:between w:val="nil"/>
        </w:pBdr>
        <w:spacing w:after="0"/>
      </w:pPr>
    </w:p>
    <w:p w14:paraId="00972FDA" w14:textId="77777777" w:rsidR="008C75B8" w:rsidRDefault="008C75B8" w:rsidP="008C75B8">
      <w:pPr>
        <w:pBdr>
          <w:top w:val="nil"/>
          <w:left w:val="nil"/>
          <w:bottom w:val="nil"/>
          <w:right w:val="nil"/>
          <w:between w:val="nil"/>
        </w:pBdr>
        <w:spacing w:after="0"/>
      </w:pPr>
      <w:r>
        <w:t xml:space="preserve">Shallow, coastal nursery areas provide age-0 juvenile Pacific cod ideal conditions for rapid growth and refuge from predators (Laurel et al., 2007). A fairly narrow and shallow depth range for the early juveniles suggesting the importance of these nearshore habitats for GOA Pacific cod. Tidal current also contributes to the spatial distribution in the early juvenile stage suggesting some influence of transport mechanisms in this stage as well. Settled juvenile cod associate with bottom habitats and feed on small calanoid copepods, mysids, and gammarid amphipods during this period (Abookire et al., 2007). At the end of August, age-0 cod become less associated with structural habitats and transition into deeper water in the fall (Laurel et al., 2009). Therefore, first year assessments of Pacific cod in the GOA are better suited during the early larval or later post-settled juvenile period. The summer thermal conditions in the central/western GOA have historically been well-suited for high growth and survival potential for juvenile Pacific cod (Laurel et al., 2017), but may have been suboptimal during the 2014-16 marine heatwave (Barbeaux et al., 2020). However, the absence of age-0 fish arriving to nurseries in years with warm springs strongly suggests pre-settlement processes (egg/larval) are determining annual cohort strength in the GOA. Reductions in spawning habitat from subsurface warming appears to be an important mechanism limiting reproductive output in the GOA (Laurel and Rogers 2020), but it is likely one of several mechanisms driving recruitment dynamics. The direct impacts of temperature on life </w:t>
      </w:r>
      <w:r>
        <w:lastRenderedPageBreak/>
        <w:t>history processes in Pacific cod are stage- and size-dependent but these relationships generally are ‘dome shaped’ like other cod species (e.g., Hurst et al. 2010; Laurel et al. 2016a). Pacific cod are opportunistic predators, eating a variety of zooplankton, crab, and fish species (Aydin et al., 2007). In the absence of abundance estimates of prey resources, the reproductive success of piscivorous and planktivorous seabirds in the GOA can be used to inform prey quality and quantity (e.g., Piatt, 2002). Walleye pollock and halibut account for the greatest sources of predation mortality for Pacific cod in the GOA, followed by sperm whales, Steller sea lions, and dogfish (Aydin et al., 2007).</w:t>
      </w:r>
    </w:p>
    <w:p w14:paraId="4313775E" w14:textId="77777777" w:rsidR="008C75B8" w:rsidRDefault="008C75B8" w:rsidP="008C75B8">
      <w:pPr>
        <w:pBdr>
          <w:top w:val="nil"/>
          <w:left w:val="nil"/>
          <w:bottom w:val="nil"/>
          <w:right w:val="nil"/>
          <w:between w:val="nil"/>
        </w:pBdr>
        <w:spacing w:after="0"/>
      </w:pPr>
    </w:p>
    <w:p w14:paraId="5CD71B54" w14:textId="77777777" w:rsidR="008C75B8" w:rsidRDefault="008C75B8" w:rsidP="008C75B8">
      <w:pPr>
        <w:pBdr>
          <w:top w:val="nil"/>
          <w:left w:val="nil"/>
          <w:bottom w:val="nil"/>
          <w:right w:val="nil"/>
          <w:between w:val="nil"/>
        </w:pBdr>
        <w:spacing w:after="0"/>
      </w:pPr>
      <w:r>
        <w:t xml:space="preserve">Pacific cod has been a critical species in the catch portfolio of the GOA fisheries (Fissel et al., 2021). The Pacific cod total allowable catch (TAC) is allocated to multiple sectors. In the GOA, sectors are defined by gear type (hook and line, pot, trawl and jig) and processing capacity (catcher vessel (CV) and catcher processor (CP)). Within the sectoral allocations the fisheries effectively operate as open access with limited entry. The majority of GOA Pacific cod is caught by CVs which make deliveries to shore-based processors and accounts for 90% of the total GOA Pacific cod catch. Approximately 25% is caught by the trawl, 55% is caught by pot gear, and 20% caught by hook and line, though the number of hook and line vessels is far greater. Harvests from catcher vessels that deliver to shoreside processors account for approximately 90% of the retained catch. </w:t>
      </w:r>
    </w:p>
    <w:p w14:paraId="43404413" w14:textId="77777777" w:rsidR="008C75B8" w:rsidRDefault="008C75B8" w:rsidP="008C75B8">
      <w:pPr>
        <w:pBdr>
          <w:top w:val="nil"/>
          <w:left w:val="nil"/>
          <w:bottom w:val="nil"/>
          <w:right w:val="nil"/>
          <w:between w:val="nil"/>
        </w:pBdr>
        <w:spacing w:after="0"/>
      </w:pPr>
    </w:p>
    <w:p w14:paraId="13806F96" w14:textId="77777777" w:rsidR="008C75B8" w:rsidRDefault="008C75B8" w:rsidP="008C75B8">
      <w:pPr>
        <w:pBdr>
          <w:top w:val="nil"/>
          <w:left w:val="nil"/>
          <w:bottom w:val="nil"/>
          <w:right w:val="nil"/>
          <w:between w:val="nil"/>
        </w:pBdr>
        <w:spacing w:after="0"/>
      </w:pPr>
      <w:r w:rsidRPr="00917D3C">
        <w:t xml:space="preserve">Tables 2.1.1a-c provide a stock specific summary for </w:t>
      </w:r>
      <w:r>
        <w:t>GOA</w:t>
      </w:r>
      <w:r w:rsidRPr="00917D3C">
        <w:t xml:space="preserve"> Pacific cod of the economic information presented in the current Economic SAFE (A. Ableman, </w:t>
      </w:r>
      <w:r w:rsidRPr="00917D3C">
        <w:rPr>
          <w:i/>
        </w:rPr>
        <w:t>per. commun</w:t>
      </w:r>
      <w:r w:rsidRPr="00917D3C">
        <w:t xml:space="preserve">.). </w:t>
      </w:r>
      <w:r>
        <w:t>Catch from the fixed gear vessels (which includes hook-and-line and pot gear) typically receive a slightly higher price from processors because they incur less damage when caught. The two primary product forms produced from cod in the GOA are fillets and head and gut (H&amp;G) and the relative share can fluctuate year over year depending on relative prices and processing decisions. U.S. exports of cod are roughly proportional to U.S. cod production. More than 90% of the exports are H&amp;G, much of which goes to China for secondary processing and re-export. The cod industry has largely avoided U.S. tariffs that would have a significant negative impact on them in the U.S.-China trade war. However, Chinese tariffs on U.S. products could be inhibiting growth in that market and putting downward pressure on Pacific cod export prices.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GOA is approximately 6% of U.S. production, the GOA Pacific cod is a relatively small component of the broader cod market. A portion of the Russian catch of Pacific cod became MSC certified in Oct. 2019 which could put further downward pressure on prices going forward.</w:t>
      </w:r>
    </w:p>
    <w:p w14:paraId="4145896F" w14:textId="77777777" w:rsidR="008C75B8" w:rsidRDefault="008C75B8" w:rsidP="008C75B8">
      <w:pPr>
        <w:pBdr>
          <w:top w:val="nil"/>
          <w:left w:val="nil"/>
          <w:bottom w:val="nil"/>
          <w:right w:val="nil"/>
          <w:between w:val="nil"/>
        </w:pBdr>
        <w:spacing w:after="0"/>
      </w:pPr>
    </w:p>
    <w:p w14:paraId="23B64D27" w14:textId="77777777" w:rsidR="008C75B8" w:rsidRDefault="008C75B8" w:rsidP="008C75B8">
      <w:pPr>
        <w:pBdr>
          <w:top w:val="nil"/>
          <w:left w:val="nil"/>
          <w:bottom w:val="nil"/>
          <w:right w:val="nil"/>
          <w:between w:val="nil"/>
        </w:pBdr>
        <w:spacing w:after="0"/>
      </w:pPr>
      <w:r w:rsidRPr="00906B85">
        <w:t>An analysis of commercial processing and harvesting data may be conducted to examine sustained participation for those communities substantially engaged in a commercial fishery. The Annual Community Engagement and Participation Overview (ACEPO) is a new report that evaluates engagement at the community level and focuses on providing an overview of harvesting and processing sectors of identified highly engaged communities for groundfish and crab fisheries in Alaska (Wise et al., 2021). Within the processing sector four ports emerged as highly engaged: Akutan, King Cove, Kodiak, and Sand Point. In the last five years, Kodiak accounted for an average of 47% of GOA Pacific cod landings revenue, with Sand Point, King Cove,</w:t>
      </w:r>
      <w:r>
        <w:t xml:space="preserve"> and Akutan combined landed 53%</w:t>
      </w:r>
      <w:r w:rsidRPr="00906B85">
        <w:t xml:space="preserve"> (Wise et al., 2021).</w:t>
      </w:r>
      <w:r>
        <w:t xml:space="preserve"> </w:t>
      </w:r>
      <w:r w:rsidRPr="00906B85">
        <w:t>Within the GOA Pacific cod harvesting sector, four communities emerged as highly engaged: Kodiak and Sand Point again, Homer, and Seattle MSA (metropolitan statistical area). Kodiak has historically had the highest harvest engagement, bringing in an average of 50% of all the GOA Pacific cod harvested since 2015.</w:t>
      </w:r>
      <w:r>
        <w:t xml:space="preserve"> </w:t>
      </w:r>
      <w:r w:rsidRPr="003F643F">
        <w:t>The number of vessels participating in the GOA Pacific cod fishery decreased across highly engaged communities by 70% since 2000. These decreases depict an overall decline in sustained participation</w:t>
      </w:r>
      <w:r>
        <w:t xml:space="preserve"> (Wise et al., 2021). </w:t>
      </w:r>
    </w:p>
    <w:p w14:paraId="23BAA53D" w14:textId="77777777" w:rsidR="008C75B8" w:rsidRDefault="008C75B8" w:rsidP="008C75B8">
      <w:pPr>
        <w:pStyle w:val="Heading3"/>
      </w:pPr>
      <w:bookmarkStart w:id="3" w:name="_1fob9te" w:colFirst="0" w:colLast="0"/>
      <w:bookmarkEnd w:id="3"/>
      <w:r>
        <w:lastRenderedPageBreak/>
        <w:t>Indicator Suite</w:t>
      </w:r>
    </w:p>
    <w:p w14:paraId="4A61E75B" w14:textId="77777777" w:rsidR="008C75B8" w:rsidRDefault="008C75B8" w:rsidP="008C75B8">
      <w:pPr>
        <w:spacing w:after="0"/>
      </w:pPr>
      <w:r>
        <w:t xml:space="preserve">The following list of indicators for GOA Pacific cod are organized by categories, three for ecosystem indicators (physical, lower trophic, and upper trophic) and three for socioeconomic indicators (fishery performance, economic, and community). A short description and contact name for the indicator contributor are provided. </w:t>
      </w:r>
      <w:r w:rsidRPr="003F643F">
        <w:t>For ecosystem indicators, we also include the anticipated sign of the proposed relationship between the indicator and the stock population dynamics where relevant. Please refer to the full ESP document for detailed information regarding the ecosystem and socioeconomic indicator descriptions and proposed mechanistic linkages for this stock (Shotwell et al., 2021</w:t>
      </w:r>
      <w:r>
        <w:t>a</w:t>
      </w:r>
      <w:r w:rsidRPr="003F643F">
        <w:t>).</w:t>
      </w:r>
      <w:r>
        <w:t xml:space="preserve"> Time series of the ecosystem and socioeconomic indicators are provided in Figure 2.1.2a and Figure 2.1.2b, respectively.</w:t>
      </w:r>
    </w:p>
    <w:p w14:paraId="28F571DD" w14:textId="77777777" w:rsidR="008C75B8" w:rsidRDefault="008C75B8" w:rsidP="008C75B8">
      <w:pPr>
        <w:pStyle w:val="Heading4"/>
      </w:pPr>
      <w:bookmarkStart w:id="4" w:name="_kt4idtyji16m" w:colFirst="0" w:colLast="0"/>
      <w:bookmarkEnd w:id="4"/>
      <w:r>
        <w:t>Ecosystem Indicators:</w:t>
      </w:r>
    </w:p>
    <w:p w14:paraId="6B1E0306" w14:textId="77777777" w:rsidR="008C75B8" w:rsidRDefault="008C75B8" w:rsidP="008C75B8">
      <w:pPr>
        <w:pBdr>
          <w:top w:val="nil"/>
          <w:left w:val="nil"/>
          <w:bottom w:val="nil"/>
          <w:right w:val="nil"/>
          <w:between w:val="nil"/>
        </w:pBdr>
        <w:spacing w:after="0"/>
        <w:ind w:left="720"/>
      </w:pPr>
      <w:r>
        <w:t>Physical Indicators (Figure 2.1.2a.a-d)</w:t>
      </w:r>
    </w:p>
    <w:p w14:paraId="7966F1EA" w14:textId="77777777" w:rsidR="008C75B8" w:rsidRDefault="008C75B8" w:rsidP="008C75B8">
      <w:pPr>
        <w:numPr>
          <w:ilvl w:val="1"/>
          <w:numId w:val="48"/>
        </w:numPr>
        <w:pBdr>
          <w:top w:val="nil"/>
          <w:left w:val="nil"/>
          <w:bottom w:val="nil"/>
          <w:right w:val="nil"/>
          <w:between w:val="nil"/>
        </w:pBdr>
        <w:spacing w:after="0"/>
      </w:pPr>
      <w:r>
        <w:t xml:space="preserve">Spawning marine heatwave cumulative index over the central GOA (contact: S. Barbeaux). </w:t>
      </w:r>
      <w:r w:rsidRPr="003F643F">
        <w:t xml:space="preserve">Proposed sign of relationship is </w:t>
      </w:r>
      <w:r>
        <w:t>negative</w:t>
      </w:r>
      <w:r w:rsidRPr="003F643F">
        <w:t>.</w:t>
      </w:r>
    </w:p>
    <w:p w14:paraId="7D5B9E35" w14:textId="77777777" w:rsidR="008C75B8" w:rsidRDefault="008C75B8" w:rsidP="008C75B8">
      <w:pPr>
        <w:numPr>
          <w:ilvl w:val="1"/>
          <w:numId w:val="48"/>
        </w:numPr>
        <w:pBdr>
          <w:top w:val="nil"/>
          <w:left w:val="nil"/>
          <w:bottom w:val="nil"/>
          <w:right w:val="nil"/>
          <w:between w:val="nil"/>
        </w:pBdr>
        <w:spacing w:after="0"/>
      </w:pPr>
      <w:r>
        <w:t xml:space="preserve">Winter spring spawning habitat suitability index from January to April in the central GOA shelf at GAK1 station (contact: L. Rogers). </w:t>
      </w:r>
      <w:r w:rsidRPr="003F643F">
        <w:t>Proposed sign of relationship is positive and the time series is not lagged for the intermediate stage indicator analysis.</w:t>
      </w:r>
      <w:r>
        <w:t xml:space="preserve"> </w:t>
      </w:r>
    </w:p>
    <w:p w14:paraId="3ED14F5D" w14:textId="77777777" w:rsidR="008C75B8" w:rsidRDefault="008C75B8" w:rsidP="008C75B8">
      <w:pPr>
        <w:numPr>
          <w:ilvl w:val="1"/>
          <w:numId w:val="48"/>
        </w:numPr>
        <w:pBdr>
          <w:top w:val="nil"/>
          <w:left w:val="nil"/>
          <w:bottom w:val="nil"/>
          <w:right w:val="nil"/>
          <w:between w:val="nil"/>
        </w:pBdr>
        <w:spacing w:after="0"/>
      </w:pPr>
      <w:r>
        <w:t xml:space="preserve">Summer bottom temperatures where small Pacific cod (0-20 cm) have been sampled by the AFSC GOA bottom trawl survey from the CFSR dataset (contact: M. Wang). </w:t>
      </w:r>
      <w:r w:rsidRPr="003F643F">
        <w:t xml:space="preserve">Proposed sign of relationship is </w:t>
      </w:r>
      <w:r>
        <w:t>negative</w:t>
      </w:r>
      <w:r w:rsidRPr="003F643F">
        <w:t xml:space="preserve"> and the time series is not lagged for the intermediate stage indicator analysis.</w:t>
      </w:r>
    </w:p>
    <w:p w14:paraId="7EDE8337" w14:textId="77777777" w:rsidR="008C75B8" w:rsidRDefault="008C75B8" w:rsidP="008C75B8">
      <w:pPr>
        <w:numPr>
          <w:ilvl w:val="1"/>
          <w:numId w:val="48"/>
        </w:numPr>
        <w:pBdr>
          <w:top w:val="nil"/>
          <w:left w:val="nil"/>
          <w:bottom w:val="nil"/>
          <w:right w:val="nil"/>
          <w:between w:val="nil"/>
        </w:pBdr>
        <w:spacing w:after="0"/>
      </w:pPr>
      <w:r>
        <w:t xml:space="preserve">Annual eddy kinetic energy (EKE) calculated from sea surface height in the Kodiak area (contact: W. Cheng). </w:t>
      </w:r>
      <w:r w:rsidRPr="003F643F">
        <w:t>Proposed sign of relationship is positive and the time series is not lagged for the intermediate stage indicator analysis.</w:t>
      </w:r>
    </w:p>
    <w:p w14:paraId="395CCC6B" w14:textId="77777777" w:rsidR="008C75B8" w:rsidRDefault="008C75B8" w:rsidP="008C75B8">
      <w:pPr>
        <w:pBdr>
          <w:top w:val="nil"/>
          <w:left w:val="nil"/>
          <w:bottom w:val="nil"/>
          <w:right w:val="nil"/>
          <w:between w:val="nil"/>
        </w:pBdr>
        <w:spacing w:after="0"/>
        <w:ind w:left="720"/>
      </w:pPr>
      <w:r>
        <w:t>Lower Trophic Indicators (Figure 2.1.2a.e-i)</w:t>
      </w:r>
    </w:p>
    <w:p w14:paraId="381AED07" w14:textId="77777777" w:rsidR="008C75B8" w:rsidRDefault="008C75B8" w:rsidP="008C75B8">
      <w:pPr>
        <w:numPr>
          <w:ilvl w:val="1"/>
          <w:numId w:val="48"/>
        </w:numPr>
        <w:pBdr>
          <w:top w:val="nil"/>
          <w:left w:val="nil"/>
          <w:bottom w:val="nil"/>
          <w:right w:val="nil"/>
          <w:between w:val="nil"/>
        </w:pBdr>
        <w:spacing w:after="0"/>
      </w:pPr>
      <w:r>
        <w:t xml:space="preserve">Peak timing of the spring bloom averaged across individual ADF&amp;G statistical areas in the western and central GOA region from the MODIS satellite (contact: M. Callahan). </w:t>
      </w:r>
      <w:r w:rsidRPr="003F643F">
        <w:t>Proposed sign of relationship is positive.</w:t>
      </w:r>
    </w:p>
    <w:p w14:paraId="7C03FC4E" w14:textId="77777777" w:rsidR="008C75B8" w:rsidRDefault="008C75B8" w:rsidP="008C75B8">
      <w:pPr>
        <w:numPr>
          <w:ilvl w:val="1"/>
          <w:numId w:val="48"/>
        </w:numPr>
        <w:pBdr>
          <w:top w:val="nil"/>
          <w:left w:val="nil"/>
          <w:bottom w:val="nil"/>
          <w:right w:val="nil"/>
          <w:between w:val="nil"/>
        </w:pBdr>
        <w:spacing w:after="0"/>
      </w:pPr>
      <w:r>
        <w:t xml:space="preserve">Summer large copepods for young-of-the-year (YOY) from the EcoFOCI summer survey (contact: L. Rogers). </w:t>
      </w:r>
      <w:r w:rsidRPr="003F643F">
        <w:t>Proposed sign of relationship is positive</w:t>
      </w:r>
      <w:r>
        <w:t>.</w:t>
      </w:r>
    </w:p>
    <w:p w14:paraId="3FF34993" w14:textId="77777777" w:rsidR="008C75B8" w:rsidRDefault="008C75B8" w:rsidP="008C75B8">
      <w:pPr>
        <w:numPr>
          <w:ilvl w:val="1"/>
          <w:numId w:val="48"/>
        </w:numPr>
        <w:pBdr>
          <w:top w:val="nil"/>
          <w:left w:val="nil"/>
          <w:bottom w:val="nil"/>
          <w:right w:val="nil"/>
          <w:between w:val="nil"/>
        </w:pBdr>
        <w:spacing w:after="0"/>
      </w:pPr>
      <w:r>
        <w:t xml:space="preserve">Summer euphausiid abundance for the GOA from the AFSC acoustic survey (contact: P. Ressler). </w:t>
      </w:r>
      <w:r w:rsidRPr="003F643F">
        <w:t>Proposed sign of relationship is positive</w:t>
      </w:r>
      <w:r>
        <w:t>.</w:t>
      </w:r>
    </w:p>
    <w:p w14:paraId="735A7560" w14:textId="77777777" w:rsidR="008C75B8" w:rsidRDefault="008C75B8" w:rsidP="008C75B8">
      <w:pPr>
        <w:numPr>
          <w:ilvl w:val="1"/>
          <w:numId w:val="48"/>
        </w:numPr>
        <w:pBdr>
          <w:top w:val="nil"/>
          <w:left w:val="nil"/>
          <w:bottom w:val="nil"/>
          <w:right w:val="nil"/>
          <w:between w:val="nil"/>
        </w:pBdr>
        <w:spacing w:after="0"/>
      </w:pPr>
      <w:r>
        <w:t>Spring Pacific cod larvae catch-per-unit-of-effort (CPUE) from the EcoFOCI spring survey (contact: L. Rogers).</w:t>
      </w:r>
      <w:r w:rsidRPr="00EA56DB">
        <w:t xml:space="preserve"> Proposed sign of relationship is positive.</w:t>
      </w:r>
    </w:p>
    <w:p w14:paraId="7055D012" w14:textId="77777777" w:rsidR="008C75B8" w:rsidRDefault="008C75B8" w:rsidP="008C75B8">
      <w:pPr>
        <w:numPr>
          <w:ilvl w:val="1"/>
          <w:numId w:val="48"/>
        </w:numPr>
        <w:pBdr>
          <w:top w:val="nil"/>
          <w:left w:val="nil"/>
          <w:bottom w:val="nil"/>
          <w:right w:val="nil"/>
          <w:between w:val="nil"/>
        </w:pBdr>
        <w:spacing w:after="0"/>
      </w:pPr>
      <w:r>
        <w:t xml:space="preserve">Common murre (piscivores) reproductive success at Chowiet Island (contact: S. Zador). </w:t>
      </w:r>
      <w:r w:rsidRPr="00EA56DB">
        <w:t>Proposed sign of relationship is positive.</w:t>
      </w:r>
    </w:p>
    <w:p w14:paraId="271C2778" w14:textId="77777777" w:rsidR="008C75B8" w:rsidRDefault="008C75B8" w:rsidP="008C75B8">
      <w:pPr>
        <w:pBdr>
          <w:top w:val="nil"/>
          <w:left w:val="nil"/>
          <w:bottom w:val="nil"/>
          <w:right w:val="nil"/>
          <w:between w:val="nil"/>
        </w:pBdr>
        <w:spacing w:after="0"/>
        <w:ind w:left="720"/>
      </w:pPr>
      <w:r>
        <w:t>Upper Trophic Indicators (Figure 2.1.2a.j-o)</w:t>
      </w:r>
    </w:p>
    <w:p w14:paraId="7E22F3D7" w14:textId="77777777" w:rsidR="008C75B8" w:rsidRDefault="008C75B8" w:rsidP="008C75B8">
      <w:pPr>
        <w:numPr>
          <w:ilvl w:val="1"/>
          <w:numId w:val="48"/>
        </w:numPr>
        <w:pBdr>
          <w:top w:val="nil"/>
          <w:left w:val="nil"/>
          <w:bottom w:val="nil"/>
          <w:right w:val="nil"/>
          <w:between w:val="nil"/>
        </w:pBdr>
        <w:spacing w:after="0"/>
      </w:pPr>
      <w:r>
        <w:t>Summer condition for juvenile (&lt;420 mm) Pacific cod from the AFSC GOA shelf bottom trawl survey (contact: S. Rohan).</w:t>
      </w:r>
      <w:r w:rsidRPr="00EA56DB">
        <w:t xml:space="preserve"> </w:t>
      </w:r>
      <w:r w:rsidRPr="003F643F">
        <w:t>Proposed sign of relationship is positive</w:t>
      </w:r>
      <w:r>
        <w:t>.</w:t>
      </w:r>
    </w:p>
    <w:p w14:paraId="1DF189BA" w14:textId="77777777" w:rsidR="008C75B8" w:rsidRDefault="008C75B8" w:rsidP="008C75B8">
      <w:pPr>
        <w:numPr>
          <w:ilvl w:val="1"/>
          <w:numId w:val="48"/>
        </w:numPr>
        <w:pBdr>
          <w:top w:val="nil"/>
          <w:left w:val="nil"/>
          <w:bottom w:val="nil"/>
          <w:right w:val="nil"/>
          <w:between w:val="nil"/>
        </w:pBdr>
        <w:spacing w:after="0"/>
      </w:pPr>
      <w:r>
        <w:t>Summer condition for adult (&gt;=420 mm) Pacific cod from the AFSC GOA shelf bottom trawl survey (contact: S. Rohan).</w:t>
      </w:r>
      <w:r w:rsidRPr="00EA56DB">
        <w:t xml:space="preserve"> </w:t>
      </w:r>
      <w:r w:rsidRPr="003F643F">
        <w:t>Proposed sign of relationship is positive</w:t>
      </w:r>
      <w:r>
        <w:t>.</w:t>
      </w:r>
    </w:p>
    <w:p w14:paraId="563D598B" w14:textId="77777777" w:rsidR="008C75B8" w:rsidRDefault="008C75B8" w:rsidP="008C75B8">
      <w:pPr>
        <w:numPr>
          <w:ilvl w:val="1"/>
          <w:numId w:val="48"/>
        </w:numPr>
        <w:pBdr>
          <w:top w:val="nil"/>
          <w:left w:val="nil"/>
          <w:bottom w:val="nil"/>
          <w:right w:val="nil"/>
          <w:between w:val="nil"/>
        </w:pBdr>
        <w:spacing w:after="0"/>
      </w:pPr>
      <w:r>
        <w:t xml:space="preserve">Summer Pacific cod center of gravity northeastings estimated by a spatio-temporal model using the package VAST on AFSC GOA bottom trawl survey data (contact: Z. Oyafuso). </w:t>
      </w:r>
      <w:r w:rsidRPr="003F643F">
        <w:t xml:space="preserve">Proposed sign of relationship is </w:t>
      </w:r>
      <w:r>
        <w:t>negative</w:t>
      </w:r>
      <w:r w:rsidRPr="003F643F">
        <w:t>.</w:t>
      </w:r>
    </w:p>
    <w:p w14:paraId="0AA11373" w14:textId="77777777" w:rsidR="008C75B8" w:rsidRDefault="008C75B8" w:rsidP="008C75B8">
      <w:pPr>
        <w:numPr>
          <w:ilvl w:val="1"/>
          <w:numId w:val="48"/>
        </w:numPr>
        <w:spacing w:after="0"/>
      </w:pPr>
      <w:r>
        <w:t>Summer Pacific cod area occupied estimated by a spatio-temporal model using the package VAST on AFSC GOA bottom trawl survey data (contact: Z. Oyafuso)</w:t>
      </w:r>
    </w:p>
    <w:p w14:paraId="6073D01B" w14:textId="77777777" w:rsidR="008C75B8" w:rsidRDefault="008C75B8" w:rsidP="008C75B8">
      <w:pPr>
        <w:numPr>
          <w:ilvl w:val="1"/>
          <w:numId w:val="48"/>
        </w:numPr>
        <w:pBdr>
          <w:top w:val="nil"/>
          <w:left w:val="nil"/>
          <w:bottom w:val="nil"/>
          <w:right w:val="nil"/>
          <w:between w:val="nil"/>
        </w:pBdr>
        <w:spacing w:after="0"/>
      </w:pPr>
      <w:r>
        <w:t xml:space="preserve">Arrowtooth flounder total biomass from the most recent stock assessment model in the GOA (contact: K. Shotwell). </w:t>
      </w:r>
      <w:r w:rsidRPr="003F643F">
        <w:t>Proposed sign of relationship is negative and the time series is lagged two years for the intermediate stage indicator analysis.</w:t>
      </w:r>
    </w:p>
    <w:p w14:paraId="560397E4" w14:textId="77777777" w:rsidR="008C75B8" w:rsidRDefault="008C75B8" w:rsidP="008C75B8">
      <w:pPr>
        <w:numPr>
          <w:ilvl w:val="1"/>
          <w:numId w:val="48"/>
        </w:numPr>
        <w:pBdr>
          <w:top w:val="nil"/>
          <w:left w:val="nil"/>
          <w:bottom w:val="nil"/>
          <w:right w:val="nil"/>
          <w:between w:val="nil"/>
        </w:pBdr>
        <w:spacing w:after="0"/>
      </w:pPr>
      <w:r>
        <w:lastRenderedPageBreak/>
        <w:t xml:space="preserve">Steller sea lion non-pup estimates for the GOA portion of the western Distinct Population Segment (contact: K. Sweeney). </w:t>
      </w:r>
      <w:r w:rsidRPr="003F643F">
        <w:t>Proposed sign of relationship is negative and the time series is lagged two years for the intermediate stage indicator analysis.</w:t>
      </w:r>
    </w:p>
    <w:p w14:paraId="62E6D7DF" w14:textId="77777777" w:rsidR="008C75B8" w:rsidRDefault="008C75B8" w:rsidP="008C75B8">
      <w:pPr>
        <w:pStyle w:val="Heading4"/>
      </w:pPr>
      <w:bookmarkStart w:id="5" w:name="_10v6pz136hfl" w:colFirst="0" w:colLast="0"/>
      <w:bookmarkEnd w:id="5"/>
      <w:r>
        <w:t xml:space="preserve">Socioeconomic Indicators: </w:t>
      </w:r>
    </w:p>
    <w:p w14:paraId="4CF4823E" w14:textId="77777777" w:rsidR="008C75B8" w:rsidRDefault="008C75B8" w:rsidP="008C75B8">
      <w:pPr>
        <w:pBdr>
          <w:top w:val="nil"/>
          <w:left w:val="nil"/>
          <w:bottom w:val="nil"/>
          <w:right w:val="nil"/>
          <w:between w:val="nil"/>
        </w:pBdr>
        <w:spacing w:after="0"/>
        <w:ind w:left="720"/>
      </w:pPr>
      <w:r>
        <w:t>Economic Indicators (Figure 2.1.2b.a-c)</w:t>
      </w:r>
    </w:p>
    <w:p w14:paraId="5B356481" w14:textId="77777777" w:rsidR="008C75B8" w:rsidRDefault="008C75B8" w:rsidP="008C75B8">
      <w:pPr>
        <w:numPr>
          <w:ilvl w:val="1"/>
          <w:numId w:val="46"/>
        </w:numPr>
        <w:pBdr>
          <w:top w:val="nil"/>
          <w:left w:val="nil"/>
          <w:bottom w:val="nil"/>
          <w:right w:val="nil"/>
          <w:between w:val="nil"/>
        </w:pBdr>
        <w:spacing w:after="0"/>
      </w:pPr>
      <w:r>
        <w:t>Annual estimated real ex-vessel value of GOA Pacific cod (contact: J. Lee)</w:t>
      </w:r>
    </w:p>
    <w:p w14:paraId="2A5D9CDB" w14:textId="77777777" w:rsidR="008C75B8" w:rsidRDefault="008C75B8" w:rsidP="008C75B8">
      <w:pPr>
        <w:numPr>
          <w:ilvl w:val="1"/>
          <w:numId w:val="46"/>
        </w:numPr>
        <w:pBdr>
          <w:top w:val="nil"/>
          <w:left w:val="nil"/>
          <w:bottom w:val="nil"/>
          <w:right w:val="nil"/>
          <w:between w:val="nil"/>
        </w:pBdr>
        <w:spacing w:after="0"/>
      </w:pPr>
      <w:r>
        <w:t xml:space="preserve">Annual real ex-vessel price per pound of GOA Pacific cod from fish ticket information (contact: J. Lee). </w:t>
      </w:r>
    </w:p>
    <w:p w14:paraId="645737ED" w14:textId="77777777" w:rsidR="008C75B8" w:rsidRDefault="008C75B8" w:rsidP="008C75B8">
      <w:pPr>
        <w:numPr>
          <w:ilvl w:val="1"/>
          <w:numId w:val="46"/>
        </w:numPr>
        <w:pBdr>
          <w:top w:val="nil"/>
          <w:left w:val="nil"/>
          <w:bottom w:val="nil"/>
          <w:right w:val="nil"/>
          <w:between w:val="nil"/>
        </w:pBdr>
        <w:spacing w:after="0"/>
      </w:pPr>
      <w:r>
        <w:t>Annual estimated real revenue per unit effort measured in weeks fished of GOA Pacific cod (contact: J. Lee)</w:t>
      </w:r>
    </w:p>
    <w:p w14:paraId="01096C0C" w14:textId="77777777" w:rsidR="008C75B8" w:rsidRDefault="008C75B8" w:rsidP="008C75B8">
      <w:pPr>
        <w:pBdr>
          <w:top w:val="nil"/>
          <w:left w:val="nil"/>
          <w:bottom w:val="nil"/>
          <w:right w:val="nil"/>
          <w:between w:val="nil"/>
        </w:pBdr>
        <w:spacing w:after="0"/>
        <w:ind w:left="720"/>
      </w:pPr>
      <w:r>
        <w:t>Community Indicators (Figure 2.1.2b.d-g)</w:t>
      </w:r>
    </w:p>
    <w:p w14:paraId="6182BFE1" w14:textId="77777777" w:rsidR="008C75B8" w:rsidRDefault="008C75B8" w:rsidP="008C75B8">
      <w:pPr>
        <w:numPr>
          <w:ilvl w:val="1"/>
          <w:numId w:val="46"/>
        </w:numPr>
        <w:pBdr>
          <w:top w:val="nil"/>
          <w:left w:val="nil"/>
          <w:bottom w:val="nil"/>
          <w:right w:val="nil"/>
          <w:between w:val="nil"/>
        </w:pBdr>
        <w:spacing w:after="0"/>
      </w:pPr>
      <w:r>
        <w:t>Regional quotient of Pacific cod for harvesting revenue of the highly engaged community of Kodiak (contact: S. Wise)</w:t>
      </w:r>
    </w:p>
    <w:p w14:paraId="70080B6E"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the highly engaged community of Kodiak (contact: S. Wise)</w:t>
      </w:r>
    </w:p>
    <w:p w14:paraId="7FAB6774" w14:textId="77777777" w:rsidR="008C75B8" w:rsidRDefault="008C75B8" w:rsidP="008C75B8">
      <w:pPr>
        <w:numPr>
          <w:ilvl w:val="1"/>
          <w:numId w:val="46"/>
        </w:numPr>
        <w:spacing w:after="0"/>
      </w:pPr>
      <w:r>
        <w:t>Regional quotient of Pacific cod for harvesting revenue of three smaller highly engaged communities (Sand Point, King Cove, and Akutan) combined (contact: S. Wise)</w:t>
      </w:r>
    </w:p>
    <w:p w14:paraId="6DACCDF1"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three smaller highly engaged communities (Sand Point, King Cove, and Akutan) combined (contact: S. Wise)</w:t>
      </w:r>
    </w:p>
    <w:p w14:paraId="196579AF" w14:textId="77777777" w:rsidR="008C75B8" w:rsidRDefault="008C75B8" w:rsidP="008C75B8">
      <w:pPr>
        <w:pStyle w:val="Heading3"/>
      </w:pPr>
      <w:bookmarkStart w:id="6" w:name="_3znysh7" w:colFirst="0" w:colLast="0"/>
      <w:bookmarkEnd w:id="6"/>
      <w:r>
        <w:t>Indicator Monitoring Analysis</w:t>
      </w:r>
    </w:p>
    <w:p w14:paraId="64F9EE09" w14:textId="77777777" w:rsidR="008C75B8" w:rsidRDefault="008C75B8" w:rsidP="008C75B8">
      <w:r>
        <w:t>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Please refer to the indicator monitoring analysis section in the main text of this appendix for more details on the analysis stages.</w:t>
      </w:r>
    </w:p>
    <w:p w14:paraId="632DC9B3" w14:textId="77777777" w:rsidR="008C75B8" w:rsidRDefault="008C75B8" w:rsidP="008C75B8">
      <w:pPr>
        <w:pStyle w:val="Heading4"/>
      </w:pPr>
      <w:bookmarkStart w:id="7" w:name="_xdvykjf914k6" w:colFirst="0" w:colLast="0"/>
      <w:bookmarkEnd w:id="7"/>
      <w:r>
        <w:t>Beginning Stage: Traffic Light Test</w:t>
      </w:r>
    </w:p>
    <w:p w14:paraId="6E9FD096" w14:textId="77777777" w:rsidR="008C75B8" w:rsidRDefault="008C75B8" w:rsidP="008C75B8">
      <w:pPr>
        <w:pBdr>
          <w:top w:val="nil"/>
          <w:left w:val="nil"/>
          <w:bottom w:val="nil"/>
          <w:right w:val="nil"/>
          <w:between w:val="nil"/>
        </w:pBdr>
        <w:spacing w:after="0"/>
      </w:pPr>
      <w:r>
        <w:t>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w:t>
      </w:r>
      <w:r w:rsidRPr="00EA56DB">
        <w:t xml:space="preserve">generally </w:t>
      </w:r>
      <w:r>
        <w:t>shown in Figure 2.1</w:t>
      </w:r>
      <w:r w:rsidRPr="00EA56DB">
        <w:t>.1 and specifically by indicator in the Indicator Suite, Ecosystem Indicators section</w:t>
      </w:r>
      <w:r>
        <w:t xml:space="preserve">)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w:t>
      </w:r>
      <w:r>
        <w:lastRenderedPageBreak/>
        <w:t xml:space="preserve">by the total number of indicators available in that category for a given year. The scores over time allow for comparison of the indicator performance and the history of stock productivity (Figure 2.1.3). We also provide five year indicator status tables with a color (ecosystem indicators only) for the relationship with the stock (Tables 2.1.2a,b) and evaluate the current year status in the historical indicator time series graphic (Figures 2.1.2a,b) for each ecosystem and socioeconomic indicator. </w:t>
      </w:r>
    </w:p>
    <w:p w14:paraId="0411EE4D" w14:textId="77777777" w:rsidR="008C75B8" w:rsidRDefault="008C75B8" w:rsidP="008C75B8">
      <w:pPr>
        <w:pBdr>
          <w:top w:val="nil"/>
          <w:left w:val="nil"/>
          <w:bottom w:val="nil"/>
          <w:right w:val="nil"/>
          <w:between w:val="nil"/>
        </w:pBdr>
        <w:spacing w:after="0"/>
      </w:pPr>
    </w:p>
    <w:p w14:paraId="3EEFB15A" w14:textId="77777777" w:rsidR="008C75B8" w:rsidRDefault="008C75B8" w:rsidP="008C75B8">
      <w:pPr>
        <w:pBdr>
          <w:top w:val="nil"/>
          <w:left w:val="nil"/>
          <w:bottom w:val="nil"/>
          <w:right w:val="nil"/>
          <w:between w:val="nil"/>
        </w:pBdr>
        <w:spacing w:after="0"/>
      </w:pPr>
      <w:r w:rsidRPr="00FA34E7">
        <w:t>We evaluate the status and trends of the ecosystem and socioeconomic indicators to understand the</w:t>
      </w:r>
      <w:r>
        <w:t xml:space="preserve"> pressures on the GOA Pacific cod stock regarding recruitment, stock productivity, and stock health. We start with the physical indicators and proceed through the increasing trophic levels, economic, and community indicators as listed above. Here we concentrate on updates relative to the results presented in the last full ESP (Shotwell et al., 2021a). Overall both the physical indicators scored average and the lower trophic indicators scored average for 2022 (Figure 2.1.3). Compared to last year’s results, this is the same for the physical indicators and an improvement for the lower trophic indicators. Two upper trophic indicators were updated for 2021 as the data are always lagged one year due to the timing of the stock assessment review and the marine mammal survey data review. The upper trophic indicators for 2021 were above average. We also note caution when comparing scores between odd to even years as there are many lower and upper trophic indicators missing in even years due to the off-cycle year surveys in the GOA. Also, there have been other cancellations due to COVID-19 or other survey delays in 2020 through 2022 that have limited production of several indicators. Economic and community indicators are all lagged by at least one year due to timing of the availability of the current year information and the production of this report. Economic indicators improved from last year but were still below average for 2021. There were no updates for community indicators.  </w:t>
      </w:r>
    </w:p>
    <w:p w14:paraId="0C739813" w14:textId="77777777" w:rsidR="008C75B8" w:rsidRDefault="008C75B8" w:rsidP="008C75B8">
      <w:pPr>
        <w:pBdr>
          <w:top w:val="nil"/>
          <w:left w:val="nil"/>
          <w:bottom w:val="nil"/>
          <w:right w:val="nil"/>
          <w:between w:val="nil"/>
        </w:pBdr>
        <w:spacing w:after="0"/>
      </w:pPr>
    </w:p>
    <w:p w14:paraId="499DC43A" w14:textId="77777777" w:rsidR="008C75B8" w:rsidRDefault="008C75B8" w:rsidP="008C75B8">
      <w:pPr>
        <w:pBdr>
          <w:top w:val="nil"/>
          <w:left w:val="nil"/>
          <w:bottom w:val="nil"/>
          <w:right w:val="nil"/>
          <w:between w:val="nil"/>
        </w:pBdr>
        <w:spacing w:after="0"/>
      </w:pPr>
      <w:r>
        <w:t>For physical indicators (Table 2.1.2a, Figure 2.1.2a.a-d), the presence of a series of major marine heatwaves for the past several years has increased sea surface warming and reduced Pacific cod spawning habitat suitability in the GOA ecosystem (Figure 2.1.2a.a-c). However, from 2020 through 2021</w:t>
      </w:r>
      <w:r w:rsidRPr="000D3FEE">
        <w:t xml:space="preserve"> there were reduced temperatures at the bottom and reduced annual marine heatwave events from the previous warm stanza.</w:t>
      </w:r>
      <w:r>
        <w:t xml:space="preserve"> In 2022, the bottom temperatures increased again to above average, but the spawning habitat suitability also increased suggesting that the bottom temperature warming was still within a suitable physiological range for Pacific cod. We also see a shift in the annual eddy kinetic energy (EKE) near Kodiak from average to a lower energy period similar to 2016 to 2019 (Figure 2.1.2a.d). This EKE region near Kodiak has an opposite seasonal cycle phase than other regions in the GOA implying separate forcing mechanisms in the western GOA (Cheng, 2021). Sustained EKE may help retain larvae on the shelf and enhance cross-shelf transport of young-of-the-year Pacific cod to suitable nearshore nursery environments. </w:t>
      </w:r>
    </w:p>
    <w:p w14:paraId="447DCF2B" w14:textId="77777777" w:rsidR="008C75B8" w:rsidRDefault="008C75B8" w:rsidP="008C75B8">
      <w:pPr>
        <w:pBdr>
          <w:top w:val="nil"/>
          <w:left w:val="nil"/>
          <w:bottom w:val="nil"/>
          <w:right w:val="nil"/>
          <w:between w:val="nil"/>
        </w:pBdr>
        <w:spacing w:after="0"/>
      </w:pPr>
    </w:p>
    <w:p w14:paraId="29818641" w14:textId="77777777" w:rsidR="008C75B8" w:rsidRDefault="008C75B8" w:rsidP="008C75B8">
      <w:pPr>
        <w:pBdr>
          <w:top w:val="nil"/>
          <w:left w:val="nil"/>
          <w:bottom w:val="nil"/>
          <w:right w:val="nil"/>
          <w:between w:val="nil"/>
        </w:pBdr>
        <w:spacing w:after="0"/>
      </w:pPr>
      <w:r>
        <w:t xml:space="preserve">For the lower trophic level indicators (Table 2.1.2a, Figure 2.1.2a.e-j), the peak timing of the spring bloom appears highly variable since the onset of the marine heatwaves in 2014 but is now near average. This may have implications for mismatch between larval Pacific cod and the available plankton abundance. During warm years this may be particularly important for Pacific cod due to their increased metabolic requirements and the implications of a later bloom may be somewhat tempered in a cooler thermal environment such as in 2020 and 2021 (B. Laurel, </w:t>
      </w:r>
      <w:r w:rsidRPr="00457D71">
        <w:rPr>
          <w:i/>
        </w:rPr>
        <w:t>pers. commun</w:t>
      </w:r>
      <w:r>
        <w:t>.). There were no updates for large copepods, euphausiid abundance, or CPUE of larvae in the spring EcoFOCI survey. Reproductive success of common Murre seabirds on Chowiet is now above one standard deviation of the time series mean suggesting sufficient forage fish prey resources (Figure 2.1.2a.i). The summer nearshore survey in Kodiak also increased to above one standard deviation of the time series mean suggesting good survival of the pelagic early life history phase of the 2022 year class (Figure 2.1.2a.j).</w:t>
      </w:r>
    </w:p>
    <w:p w14:paraId="69083916" w14:textId="77777777" w:rsidR="008C75B8" w:rsidRDefault="008C75B8" w:rsidP="008C75B8">
      <w:pPr>
        <w:pBdr>
          <w:top w:val="nil"/>
          <w:left w:val="nil"/>
          <w:bottom w:val="nil"/>
          <w:right w:val="nil"/>
          <w:between w:val="nil"/>
        </w:pBdr>
        <w:spacing w:after="0"/>
      </w:pPr>
    </w:p>
    <w:p w14:paraId="7B82FA26" w14:textId="77777777" w:rsidR="008C75B8" w:rsidRDefault="008C75B8" w:rsidP="008C75B8">
      <w:pPr>
        <w:pBdr>
          <w:top w:val="nil"/>
          <w:left w:val="nil"/>
          <w:bottom w:val="nil"/>
          <w:right w:val="nil"/>
          <w:between w:val="nil"/>
        </w:pBdr>
        <w:spacing w:after="0"/>
      </w:pPr>
      <w:r>
        <w:t xml:space="preserve">For the upper trophic indicators </w:t>
      </w:r>
      <w:r w:rsidRPr="00457D71">
        <w:t>(Table 2.1.2a, Figure 2.1.2a.</w:t>
      </w:r>
      <w:r>
        <w:t>k-p</w:t>
      </w:r>
      <w:r w:rsidRPr="00457D71">
        <w:t>)</w:t>
      </w:r>
      <w:r>
        <w:t xml:space="preserve"> , there were no updates for the condition, center of gravity or area occupied indicators as this is an off-cycle survey year (Figure 2.1.2a.k-n). The 2021 biomass estimates of the most recent stock assessment for arrowtooth flounder biomass </w:t>
      </w:r>
      <w:r>
        <w:lastRenderedPageBreak/>
        <w:t xml:space="preserve">remain low (Shotwell et al., 2021b) and predicted counts of Steller sea lions decreased to slightly below average (Figure 2.1.2a.o-p). </w:t>
      </w:r>
    </w:p>
    <w:p w14:paraId="6AC378FE" w14:textId="77777777" w:rsidR="008C75B8" w:rsidRDefault="008C75B8" w:rsidP="008C75B8">
      <w:pPr>
        <w:pBdr>
          <w:top w:val="nil"/>
          <w:left w:val="nil"/>
          <w:bottom w:val="nil"/>
          <w:right w:val="nil"/>
          <w:between w:val="nil"/>
        </w:pBdr>
        <w:spacing w:after="0"/>
      </w:pPr>
    </w:p>
    <w:p w14:paraId="68058568" w14:textId="77777777" w:rsidR="008C75B8" w:rsidRDefault="008C75B8" w:rsidP="008C75B8">
      <w:pPr>
        <w:pBdr>
          <w:top w:val="nil"/>
          <w:left w:val="nil"/>
          <w:bottom w:val="nil"/>
          <w:right w:val="nil"/>
          <w:between w:val="nil"/>
        </w:pBdr>
        <w:spacing w:after="0"/>
      </w:pPr>
      <w:r w:rsidRPr="00654D78">
        <w:t xml:space="preserve">For economic </w:t>
      </w:r>
      <w:r>
        <w:t>indicators (Table 2.1.2b, Figure 2.1</w:t>
      </w:r>
      <w:r w:rsidRPr="00654D78">
        <w:t xml:space="preserve">.2b.a-c), ex-vessel value </w:t>
      </w:r>
      <w:r>
        <w:t xml:space="preserve">in 2021 remains </w:t>
      </w:r>
      <w:r w:rsidRPr="00654D78">
        <w:t xml:space="preserve">below one standard deviation of the time series mean and </w:t>
      </w:r>
      <w:r>
        <w:t>has been low since 2018 (Figure 2.1</w:t>
      </w:r>
      <w:r w:rsidRPr="00654D78">
        <w:t xml:space="preserve">.2b.a). Price per pound </w:t>
      </w:r>
      <w:r>
        <w:t>remains stable but r</w:t>
      </w:r>
      <w:r w:rsidRPr="00654D78">
        <w:t xml:space="preserve">evenue per unit effort </w:t>
      </w:r>
      <w:r>
        <w:t>increased to just below average in 2021 (Figure 2.1</w:t>
      </w:r>
      <w:r w:rsidRPr="00654D78">
        <w:t>.2b.b-c).</w:t>
      </w:r>
      <w:r>
        <w:t xml:space="preserve"> Since 2016 reductions in global supply have put upward pressure on prices resulting in significant year over year price increases in 2017 and 2018. In 2019 prices leveled off, decreasing slightly, as markets have adjusted. In 2020 COVID-19 closures resulted in increased demand for retail products and frozen products, and decreased food service and fresh products. Retail and food service are both significant components of the market for Pacific cod products. As such, the impact of COVID-19 on prices appears muted with only marginal changes in first-wholesale and export prices. Cost pressure from COVID-19 mitigation efforts likely had upstream impacts on ex-vessel prices, which decreased significantly.</w:t>
      </w:r>
    </w:p>
    <w:p w14:paraId="36DBDE84" w14:textId="77777777" w:rsidR="008C75B8" w:rsidRDefault="008C75B8" w:rsidP="008C75B8">
      <w:pPr>
        <w:pBdr>
          <w:top w:val="nil"/>
          <w:left w:val="nil"/>
          <w:bottom w:val="nil"/>
          <w:right w:val="nil"/>
          <w:between w:val="nil"/>
        </w:pBdr>
        <w:spacing w:after="0"/>
      </w:pPr>
    </w:p>
    <w:p w14:paraId="2BF451D6" w14:textId="77777777" w:rsidR="008C75B8" w:rsidRDefault="008C75B8" w:rsidP="008C75B8">
      <w:pPr>
        <w:pBdr>
          <w:top w:val="nil"/>
          <w:left w:val="nil"/>
          <w:bottom w:val="nil"/>
          <w:right w:val="nil"/>
          <w:between w:val="nil"/>
        </w:pBdr>
        <w:spacing w:after="0"/>
      </w:pPr>
      <w:r>
        <w:t>The community indicators evaluated in the ESP are similar to those presented in the ACEPO report but on the stock level rather than the community level (Table 2.1.2b, Figure 2.1.2b.d-g).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w:t>
      </w:r>
    </w:p>
    <w:p w14:paraId="56F43716" w14:textId="77777777" w:rsidR="008C75B8" w:rsidRDefault="008C75B8" w:rsidP="008C75B8">
      <w:pPr>
        <w:pStyle w:val="Heading4"/>
      </w:pPr>
      <w:bookmarkStart w:id="8" w:name="_551exhl7tsfk" w:colFirst="0" w:colLast="0"/>
      <w:bookmarkEnd w:id="8"/>
      <w:r>
        <w:t>Intermediate Stage: Importance Test</w:t>
      </w:r>
    </w:p>
    <w:p w14:paraId="71F2379B" w14:textId="77777777" w:rsidR="008C75B8" w:rsidRDefault="008C75B8" w:rsidP="008C75B8">
      <w:r>
        <w:t>Bayesian adaptive sampling (BAS) was used for the intermediate stage statistical test to quantify the association between hypothesized predictors and GOA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2.1.4a). This results in a model run from 1994 through the 2018 year-class. We then provide the mean relationship between each predictor variable and log GOA Pacific cod recruitment over time (Figure 2.1.4b, left side), with error bars describing the uncertainty (95% confidence intervals) in each estimated effect and the marginal inclusion probabilities for each predictor variable (Figure 2.1.4b, right side). A higher probability indicates that the variable is a better candidate predictor of GOA Pacific cod recruitment. The highest ranked predictor variables (inclusion probability &gt; 0.5) based on this process are the spawning habitat suitability index in the GOA (same as last year), the summer bottom temperature in the GOA (new in 2022), the annual Steller sea lion adult counts (new in 2021), and the annual arrowtooth biomass in the GOA (new in 2021) (Figure 2.1.4).</w:t>
      </w:r>
    </w:p>
    <w:p w14:paraId="744C35BC" w14:textId="77777777" w:rsidR="008C75B8" w:rsidRDefault="008C75B8" w:rsidP="008C75B8">
      <w:pPr>
        <w:pStyle w:val="Heading4"/>
      </w:pPr>
      <w:bookmarkStart w:id="9" w:name="_741330xspnqh" w:colFirst="0" w:colLast="0"/>
      <w:bookmarkEnd w:id="9"/>
      <w:r>
        <w:t>Advanced Stage: Research Model Test</w:t>
      </w:r>
    </w:p>
    <w:p w14:paraId="2AB65406" w14:textId="77777777" w:rsidR="008C75B8" w:rsidRDefault="008C75B8" w:rsidP="008C75B8">
      <w:pPr>
        <w:pBdr>
          <w:top w:val="nil"/>
          <w:left w:val="nil"/>
          <w:bottom w:val="nil"/>
          <w:right w:val="nil"/>
          <w:between w:val="nil"/>
        </w:pBdr>
        <w:spacing w:after="0"/>
      </w:pPr>
      <w:r>
        <w:t xml:space="preserve">Further development continued in 2021 on the ecosystem research models (Barbeaux et al. 2021) that incorporated links for catchability, mortality, growth, and recruitment using CFSR predicted bottom temperatures, NOAA reanalysis predicted surface temperatures, and heatwave indices. These ecosystem linked models were presented at the same time as the operational stock assessment model but were not considered for use in tactical management of the stock at this time. However, projections based on CMIP 5 were provided to the end of the century for strategic considerations and evaluating the performance of the current control rules. At this time these models are being further developed and could be presented as alternatives in future stock assessment model evaluations. </w:t>
      </w:r>
    </w:p>
    <w:p w14:paraId="2FC24538" w14:textId="77777777" w:rsidR="008C75B8" w:rsidRDefault="008C75B8" w:rsidP="008C75B8">
      <w:pPr>
        <w:pBdr>
          <w:top w:val="nil"/>
          <w:left w:val="nil"/>
          <w:bottom w:val="nil"/>
          <w:right w:val="nil"/>
          <w:between w:val="nil"/>
        </w:pBdr>
        <w:spacing w:after="0"/>
      </w:pPr>
    </w:p>
    <w:p w14:paraId="4AE6436B" w14:textId="77777777" w:rsidR="008C75B8" w:rsidRDefault="008C75B8" w:rsidP="008C75B8">
      <w:pPr>
        <w:pBdr>
          <w:top w:val="nil"/>
          <w:left w:val="nil"/>
          <w:bottom w:val="nil"/>
          <w:right w:val="nil"/>
          <w:between w:val="nil"/>
        </w:pBdr>
        <w:spacing w:after="0"/>
      </w:pPr>
      <w:r>
        <w:t xml:space="preserve">In the future, mortality switches could be evaluated in the advanced stage statistical test, which is a modeling application that analyzes predictor performance and estimates risk probabilities within the operational stock assessment model. Output of two new model developments could be used to generate or enhance an ecosystem-linked model for GOA Pacific cod. First, a new multi-species statistical catch-at-age assessment model (known as CEATTLE; Climate- Enhanced, Age-based model with Temperature-specific Trophic Linkages and Energetics; Holsman et al., 2016) has recently been developed for understanding trends in age-1 total mortality for Pacific cod, walleye pollock, and arrowtooth flounder from the GOA (Adams et al., 2022). Total mortality rates are based on residual mortality inputs (M1), model estimates of annual predation mortality (M2), and fishing mortality (F). CEATTLE has been modified for the GOA and implemented in Template Model Builder (Kristensen et al., 2015) to allow for the fitting of multiple sources of data, time-varying selectivity, time-varying catchability, and random effects. The model is based, in part, on the parameterization and data used for the most recent stock assessment model of each species (Barbeaux et al., 2021, Dorn et al., 2021, and Shotwell et al., 2021b). The model is fit to data from five fisheries and seven surveys, including both age and length composition assumed to come from a multinomial distribution. Model estimates of M2 are empirically driven by bioenergetics-based consumption information and diet data from the GOA to inform predator-prey suitability. The model was fit to data from 1977 to present. </w:t>
      </w:r>
    </w:p>
    <w:p w14:paraId="7EB5440C" w14:textId="77777777" w:rsidR="008C75B8" w:rsidRDefault="008C75B8" w:rsidP="008C75B8">
      <w:pPr>
        <w:pBdr>
          <w:top w:val="nil"/>
          <w:left w:val="nil"/>
          <w:bottom w:val="nil"/>
          <w:right w:val="nil"/>
          <w:between w:val="nil"/>
        </w:pBdr>
        <w:spacing w:after="0"/>
      </w:pPr>
    </w:p>
    <w:p w14:paraId="0B007AF2" w14:textId="77777777" w:rsidR="008C75B8" w:rsidRDefault="008C75B8" w:rsidP="008C75B8">
      <w:pPr>
        <w:pBdr>
          <w:top w:val="nil"/>
          <w:left w:val="nil"/>
          <w:bottom w:val="nil"/>
          <w:right w:val="nil"/>
          <w:between w:val="nil"/>
        </w:pBdr>
        <w:spacing w:after="0"/>
      </w:pPr>
      <w:r>
        <w:t xml:space="preserve">A spatially-explicit individual-based model (IBM) for the early life stages of Pacific cod was developed as part of the GOA Integrated Ecosystem Research Program (GOAIERP) (Hinckley et al., 2019) using the DisMELS (Dispersal Model for Early Life Stages) IBM framework. It has since been updated to include temperature-dependent egg development and a better characterization of juvenile nursery habitat based on a Habitat Suitability Model. The IBM tracks the 3-dimensional location, growth, and other characteristics of simulated individuals from the egg stage to the benthic juvenile stage using stored 4-dimensional (3-d space and time) ROMS model output to provide the spatiotemporally-varying environment (e.g., 3-dimensional temperature, NPZ, and current fields) in which the individuals "exist".  Egg development and larval/juvenile growth rates depend on </w:t>
      </w:r>
      <w:r w:rsidRPr="00000F80">
        <w:rPr>
          <w:i/>
        </w:rPr>
        <w:t>in situ</w:t>
      </w:r>
      <w:r>
        <w:t xml:space="preserve"> temperature. Vertical movement in the water column is also stage-specific, but horizontal dispersion is currently assumed to be passive. Individual location and other characteristics are updated using Lagrangian particle tracking with a 20-minute integration time step. It would be possible to derive several types of indices using the IBM and ROMS model output for the current year, including: 1) changes in connectivity between presumed spawning and juvenile nursery habitats; 2) spatiotemporally-averaged, temperature-dependent egg development success; and 3) life stage-specific, spatiotemporally-averaged, temperature-dependent growth rates. Once the ROMS model output is available, it takes several hours on a laptop to run the IBM for a year simulating ~100,000 individuals. Additional time would be required to calculate the desired indices, but turn-around could be reasonably quick. </w:t>
      </w:r>
    </w:p>
    <w:p w14:paraId="2C794FAF" w14:textId="77777777" w:rsidR="008C75B8" w:rsidRDefault="008C75B8" w:rsidP="008C75B8">
      <w:pPr>
        <w:pBdr>
          <w:top w:val="nil"/>
          <w:left w:val="nil"/>
          <w:bottom w:val="nil"/>
          <w:right w:val="nil"/>
          <w:between w:val="nil"/>
        </w:pBdr>
        <w:spacing w:after="0"/>
      </w:pPr>
    </w:p>
    <w:p w14:paraId="44F2C823" w14:textId="77777777" w:rsidR="008C75B8" w:rsidRDefault="008C75B8" w:rsidP="008C75B8">
      <w:pPr>
        <w:pBdr>
          <w:top w:val="nil"/>
          <w:left w:val="nil"/>
          <w:bottom w:val="nil"/>
          <w:right w:val="nil"/>
          <w:between w:val="nil"/>
        </w:pBdr>
        <w:spacing w:after="0"/>
      </w:pPr>
      <w:r>
        <w:t xml:space="preserve">The age-1 mortality index could provide a gap free estimate of predation mortality. Indeed, the age-specific mortality estimates from the GOA CEATTLE model are being tested as priors for age-specific mortality within the age-structured model, however fitting age-specific annually varying mortality within the model has proven to be challenging given the lack of data on younger fish (age 0-3) and will require further development. Additionally, the spawning habitat suitability index and the age-0 beach seine index continue to be explored for use in the most recent age-structured model as an age-0 index. Potentially in the future, other high importance indicators from the Intermediate Stage analysis could also be used directly to help explain the variability in recruitment deviations and predict pending recruitment events for GOA Pacific cod. The ecosystem indicators could also be used to explore linkages to time-varying growth patterns for GOA Pacific cod. </w:t>
      </w:r>
    </w:p>
    <w:p w14:paraId="30F4BF35" w14:textId="77777777" w:rsidR="008C75B8" w:rsidRDefault="008C75B8" w:rsidP="008C75B8">
      <w:pPr>
        <w:pStyle w:val="Heading2"/>
      </w:pPr>
      <w:r>
        <w:lastRenderedPageBreak/>
        <w:t>Data Gaps and Future Research Priorities</w:t>
      </w:r>
    </w:p>
    <w:p w14:paraId="38581B96" w14:textId="77777777" w:rsidR="008C75B8" w:rsidRDefault="008C75B8" w:rsidP="008C75B8">
      <w:pPr>
        <w:pBdr>
          <w:top w:val="nil"/>
          <w:left w:val="nil"/>
          <w:bottom w:val="nil"/>
          <w:right w:val="nil"/>
          <w:between w:val="nil"/>
        </w:pBdr>
        <w:spacing w:after="0"/>
      </w:pPr>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nutrient-phytoplankton-zooplankton variables) would assist with the current multi-year data gap for several indicators if they sufficiently capture the main trends of the survey data and are consistently and reliably available for use. </w:t>
      </w:r>
    </w:p>
    <w:p w14:paraId="27272056" w14:textId="77777777" w:rsidR="008C75B8" w:rsidRDefault="008C75B8" w:rsidP="008C75B8">
      <w:pPr>
        <w:pBdr>
          <w:top w:val="nil"/>
          <w:left w:val="nil"/>
          <w:bottom w:val="nil"/>
          <w:right w:val="nil"/>
          <w:between w:val="nil"/>
        </w:pBdr>
        <w:spacing w:after="0"/>
      </w:pPr>
    </w:p>
    <w:p w14:paraId="23104ABA" w14:textId="77777777" w:rsidR="008C75B8" w:rsidRDefault="008C75B8" w:rsidP="008C75B8">
      <w:pPr>
        <w:pBdr>
          <w:top w:val="nil"/>
          <w:left w:val="nil"/>
          <w:bottom w:val="nil"/>
          <w:right w:val="nil"/>
          <w:between w:val="nil"/>
        </w:pBdr>
        <w:spacing w:after="0"/>
      </w:pPr>
      <w:r>
        <w:t xml:space="preserve">Refinements or updates to current indicators may also be helpful. More specific phytoplankton indicators tuned to the spatial and temporal distribution of GOA Pacific cod larvae as well as phytoplankton community structure information (e.g., hyperspectral information for size fractionation) could be more useful for understanding Pacific cod larval fluctuations. Current estimates of zooplankton biomass are only available at smaller spatial scales and regional to gulf-wide estimates of zooplankton biomass as well as offshore to nearshore monitoring of Pacific cod larvae and zooplankton are needed to elucidate prey trends at the spatial scales relevant to fisheries management. Emerging evidence for GOA Pacific cod also states that energy and trophic strategies are very different between Pacific cod and pollock after settlement; therefore, it will be important to align the spatial and temporal extent of available zooplankton or other productivity indicators to the specific needs of the GOA Pacific cod stock in the future (B. Laurel, </w:t>
      </w:r>
      <w:r w:rsidRPr="008B3EF5">
        <w:rPr>
          <w:i/>
        </w:rPr>
        <w:t>pers. commun</w:t>
      </w:r>
      <w:r>
        <w:t>.). 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Ongoing research seeks to understand how climate-driven changes in size and age may also impact survival trajectories of YOY cohorts and their potential to recruit to the fishery, which will guide further indicator development.</w:t>
      </w:r>
    </w:p>
    <w:p w14:paraId="430F7FFC" w14:textId="77777777" w:rsidR="008C75B8" w:rsidRDefault="008C75B8" w:rsidP="008C75B8">
      <w:pPr>
        <w:pBdr>
          <w:top w:val="nil"/>
          <w:left w:val="nil"/>
          <w:bottom w:val="nil"/>
          <w:right w:val="nil"/>
          <w:between w:val="nil"/>
        </w:pBdr>
        <w:spacing w:after="0"/>
      </w:pPr>
    </w:p>
    <w:p w14:paraId="44ADCC26" w14:textId="77777777" w:rsidR="008C75B8" w:rsidRDefault="008C75B8" w:rsidP="008C75B8">
      <w:pPr>
        <w:pBdr>
          <w:top w:val="nil"/>
          <w:left w:val="nil"/>
          <w:bottom w:val="nil"/>
          <w:right w:val="nil"/>
          <w:between w:val="nil"/>
        </w:pBdr>
        <w:spacing w:after="0"/>
      </w:pPr>
      <w:r>
        <w:t xml:space="preserve">We currently lack an indicator of predation on YOY Pacific cod during their first autumn and winter, during a period when predation mortality is thought to be significant. Sampling of predator diets in fall and winter would help to fill this gap. An index of age-1 Pacific cod from the Kodiak beach seine survey is also available and could be useful for understanding overwinter survival in reference to the age-0 index explored for use in the operational model. The GOA CEATTLE model is now published and has potential to provide a gap-free index of predation mortality for age-1 GOA Pacific cod (Adams et al., 2022). The Pacific cod individual based model (IBM) is also currently being updated (Shotwell et al., </w:t>
      </w:r>
      <w:r w:rsidRPr="00E335E1">
        <w:rPr>
          <w:i/>
        </w:rPr>
        <w:t>In prep.</w:t>
      </w:r>
      <w:r>
        <w:t xml:space="preserve">) as part of the Essential Fish Habitat (EFH) update. Information on connectivity from spawning to nursery areas and dynamic spatial distribution of egg and larval EFH could be used to create indicators for understanding early life history dynamics. Additionally, evaluating condition and energy density of juvenile and adult Pacific cod samples at the outer edge of the population may be useful for understanding the impacts of shifting spatial statistics such as center of gravity and area occupied. Information is available from the GulfWatch Alaska program that could be helpful for evaluating the eastern edge of the GOA Pacific cod population.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w:t>
      </w:r>
      <w:r w:rsidRPr="00E335E1">
        <w:rPr>
          <w:i/>
        </w:rPr>
        <w:t>pers., commun</w:t>
      </w:r>
      <w:r>
        <w:t xml:space="preserve">.). The project has a three-year timeline and we hope to incorporate the results of this effort as they become available. </w:t>
      </w:r>
    </w:p>
    <w:p w14:paraId="5A7DB355" w14:textId="77777777" w:rsidR="008C75B8" w:rsidRDefault="008C75B8" w:rsidP="008C75B8">
      <w:pPr>
        <w:pBdr>
          <w:top w:val="nil"/>
          <w:left w:val="nil"/>
          <w:bottom w:val="nil"/>
          <w:right w:val="nil"/>
          <w:between w:val="nil"/>
        </w:pBdr>
        <w:spacing w:after="0"/>
      </w:pPr>
    </w:p>
    <w:p w14:paraId="2355A271" w14:textId="77777777" w:rsidR="008C75B8" w:rsidRDefault="008C75B8" w:rsidP="008C75B8">
      <w:pPr>
        <w:pBdr>
          <w:top w:val="nil"/>
          <w:left w:val="nil"/>
          <w:bottom w:val="nil"/>
          <w:right w:val="nil"/>
          <w:between w:val="nil"/>
        </w:pBdr>
        <w:spacing w:after="0"/>
      </w:pPr>
      <w:r>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for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2745855F" w14:textId="77777777" w:rsidR="008C75B8" w:rsidRDefault="008C75B8" w:rsidP="008C75B8">
      <w:pPr>
        <w:pBdr>
          <w:top w:val="nil"/>
          <w:left w:val="nil"/>
          <w:bottom w:val="nil"/>
          <w:right w:val="nil"/>
          <w:between w:val="nil"/>
        </w:pBdr>
        <w:spacing w:after="0"/>
      </w:pPr>
    </w:p>
    <w:p w14:paraId="311A4975" w14:textId="77777777" w:rsidR="008C75B8" w:rsidRDefault="008C75B8" w:rsidP="008C75B8">
      <w:pPr>
        <w:pBdr>
          <w:top w:val="nil"/>
          <w:left w:val="nil"/>
          <w:bottom w:val="nil"/>
          <w:right w:val="nil"/>
          <w:between w:val="nil"/>
        </w:pBdr>
        <w:spacing w:after="0"/>
      </w:pPr>
      <w:r>
        <w:t xml:space="preserve">As indicators are improved or updated, they may replace those in the current set of indicators to allow for refinement of the BAS model and potential evaluation of performance and risk within the operational stock assessment model. </w:t>
      </w:r>
      <w:r w:rsidRPr="00E335E1">
        <w:t xml:space="preserve">Incorporating additional importance methods in the intermediate stage indicator analysis may also be useful for evaluating the full suite of indicators and may allow for identifying robust indicators for potential use in the operational stock assessment model. </w:t>
      </w:r>
      <w:r>
        <w:t>The annual request for indicators (RFI) for the GOA Pacific cod ESP will include these data gaps and research priorities along with a list of potential new indicators that could be developed for the next full ESP assessment.</w:t>
      </w:r>
    </w:p>
    <w:p w14:paraId="5880CCF8" w14:textId="77777777" w:rsidR="008C75B8" w:rsidRDefault="008C75B8" w:rsidP="008C75B8">
      <w:pPr>
        <w:pStyle w:val="Heading2"/>
      </w:pPr>
      <w:r>
        <w:t>Literature Cited</w:t>
      </w:r>
    </w:p>
    <w:p w14:paraId="60441A29" w14:textId="77777777" w:rsidR="008C75B8" w:rsidRDefault="008C75B8" w:rsidP="008C75B8">
      <w:bookmarkStart w:id="10" w:name="_z33x6jqg0ipg" w:colFirst="0" w:colLast="0"/>
      <w:bookmarkEnd w:id="10"/>
      <w:r w:rsidRPr="0069703A">
        <w:t>Abookire, A. A., J. T. Duffy-Anderson, and C. M. Jump. 2007. Habitat associations and diet of young-of-the-year Pacific cod (</w:t>
      </w:r>
      <w:r w:rsidRPr="0069703A">
        <w:rPr>
          <w:i/>
        </w:rPr>
        <w:t>Gadus macrocephalus</w:t>
      </w:r>
      <w:r w:rsidRPr="0069703A">
        <w:t>) near Kodiak, Alaska. Marine Biology 150:713-726.</w:t>
      </w:r>
    </w:p>
    <w:p w14:paraId="2FAC8F75" w14:textId="77777777" w:rsidR="008C75B8" w:rsidRDefault="008C75B8" w:rsidP="008C75B8">
      <w:r>
        <w:t xml:space="preserve">Adams, G.D., K.K. Holsman, S.J. Barbeaux, M.W. Dorn, J.N. Ianelli, I. Spies, I.J. Stewart, and A.E. Punt. 2022. </w:t>
      </w:r>
      <w:r w:rsidRPr="00E335E1">
        <w:t>An ensemble approach to understand predation mortality for groundfish in the Gulf of Alaska</w:t>
      </w:r>
      <w:r>
        <w:t xml:space="preserve">. Fish. Res. 251, 106303. </w:t>
      </w:r>
      <w:hyperlink r:id="rId78" w:history="1">
        <w:r w:rsidRPr="00AA6403">
          <w:rPr>
            <w:rStyle w:val="Hyperlink"/>
          </w:rPr>
          <w:t>https://doi.org/10.1016/j.fishres.2022.106303</w:t>
        </w:r>
      </w:hyperlink>
      <w:r>
        <w:t xml:space="preserve">. </w:t>
      </w:r>
    </w:p>
    <w:p w14:paraId="0A0838F3" w14:textId="77777777" w:rsidR="008C75B8" w:rsidRDefault="008C75B8" w:rsidP="008C75B8">
      <w:r w:rsidRPr="008B3EF5">
        <w:t>Alderdice, D. F., and C. R. Forrester. 1971. Effects of salinity, temperature, and dissolved oxygen on early development of Pacific cod (</w:t>
      </w:r>
      <w:r w:rsidRPr="008B3EF5">
        <w:rPr>
          <w:i/>
        </w:rPr>
        <w:t>Gadus macrocephalus</w:t>
      </w:r>
      <w:r w:rsidRPr="008B3EF5">
        <w:t>). Journal of the Fisheries Research Board of Canada 28:883-891.</w:t>
      </w:r>
    </w:p>
    <w:p w14:paraId="787D73A7" w14:textId="77777777" w:rsidR="008C75B8" w:rsidRDefault="008C75B8" w:rsidP="008C75B8">
      <w:r w:rsidRPr="0069703A">
        <w:t>Aydin, K., S. Gaichas, I. Ortiz, D. Kinzey, and N. Friday. 2007. A comparison of the Bering Sea, Gulf of Alaska, and Aleutian Islands large marine ecosystems through food web modeling. U.S. Dep. Commer., NOAA Tech. Memo. NMFS-AFSC-178, 298 p.</w:t>
      </w:r>
    </w:p>
    <w:p w14:paraId="7FCAC267" w14:textId="77777777" w:rsidR="008C75B8" w:rsidRDefault="008C75B8" w:rsidP="008C75B8">
      <w:r w:rsidRPr="0069703A">
        <w:t>Barbeaux S. J, K. Holsman, and S. Zador. 2020. Marine heatwave stress test of ecosystem-based fisheries management in the Gulf of Alaska Pacific cod fishery. Front. Mar. Sci. 7:703. doi: 10.3389/fmars.2020.00703</w:t>
      </w:r>
    </w:p>
    <w:p w14:paraId="2090E99F" w14:textId="77777777" w:rsidR="008C75B8" w:rsidRDefault="008C75B8" w:rsidP="008C75B8">
      <w:r w:rsidRPr="004200B4">
        <w:t xml:space="preserve">Bian, X. D., X. M. Zhang, Y. Sakurai, X. S. Jin, R. J. Wan, T. X. Gao, and J. Yamamoto. 2016. Interactive effects of incubation temperature and salinity on the early life stages of Pacific cod </w:t>
      </w:r>
      <w:r w:rsidRPr="004200B4">
        <w:rPr>
          <w:i/>
        </w:rPr>
        <w:t>Gadus macrocephalus</w:t>
      </w:r>
      <w:r w:rsidRPr="004200B4">
        <w:t>. Deep-Sea Research Part II-Topical Studies in Oceanography 124:117-128.</w:t>
      </w:r>
    </w:p>
    <w:p w14:paraId="725F4A81" w14:textId="77777777" w:rsidR="008C75B8" w:rsidRDefault="008C75B8" w:rsidP="008C75B8">
      <w:r>
        <w:t xml:space="preserve">Cheng, W. 2021. Eddies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CBA3D95" w14:textId="77777777" w:rsidR="008C75B8" w:rsidRDefault="008C75B8" w:rsidP="008C75B8">
      <w:r w:rsidRPr="004200B4">
        <w:t>Copeman, L. A., and B. J. Laurel. 2010. Experimental evidence of fatty acid limited growth and survival in Pacific cod larvae. Marine Ecology Progress Series 412:259-272.</w:t>
      </w:r>
    </w:p>
    <w:p w14:paraId="1FD96DC0" w14:textId="77777777" w:rsidR="008C75B8" w:rsidRDefault="008C75B8" w:rsidP="008C75B8">
      <w:r>
        <w:lastRenderedPageBreak/>
        <w:t xml:space="preserve">Deary, A., L. Rogers, and K. Axler. 2021. Larval fish abundance in the Gulf of Alaska 1981-2021.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73541273" w14:textId="77777777" w:rsidR="008C75B8" w:rsidRDefault="008C75B8" w:rsidP="008C75B8">
      <w:r w:rsidRPr="004200B4">
        <w:t>Doyle, M. J., and K. L. Mier. 2016. Early life history pelagic exposure profiles of selected commercially important fish species in the Gulf of Alaska. Deep-Sea Research Part II-Topical Studies in Oceanography 132:162-193.</w:t>
      </w:r>
    </w:p>
    <w:p w14:paraId="7B54AC5A" w14:textId="77777777" w:rsidR="008C75B8" w:rsidRDefault="008C75B8" w:rsidP="008C75B8">
      <w:r w:rsidRPr="004200B4">
        <w:t>Doyle, M. J., S. J. Picquelle, K. L. Mier, M. C. Spillane, and N. A. Bond. 2009. Larval fish abundance and physical forcing in the Gulf of Alaska, 1981-2003. Progress in Oceanography 80:163-187.</w:t>
      </w:r>
    </w:p>
    <w:p w14:paraId="7A64EC28" w14:textId="77777777" w:rsidR="008C75B8" w:rsidRDefault="008C75B8" w:rsidP="008C75B8">
      <w:r>
        <w:t xml:space="preserve">Fissel, B., M. Dalton, B. Garber-Yonts, A. Haynie, S. Kasperski, J. Lee, D. Lew, C. Seung, K. Sparks, M. Szymkowiak, and S. Wise. 2021. Economic status of the groundfish fisheries off Alaska, 2019. </w:t>
      </w:r>
      <w:r>
        <w:rPr>
          <w:i/>
        </w:rPr>
        <w:t>In</w:t>
      </w:r>
      <w:r>
        <w:t xml:space="preserve"> Stock assessment and fishery evaluation report for the groundfish resources of the GOA and BS/AI. North Pacific Fishery Management Council, 605 W 4th Ave, Suite 306 Anchorage, AK 99501.</w:t>
      </w:r>
    </w:p>
    <w:p w14:paraId="0CC4B74A" w14:textId="77777777" w:rsidR="008C75B8" w:rsidRDefault="008C75B8" w:rsidP="008C75B8">
      <w:r w:rsidRPr="004200B4">
        <w:t>Hinckley S., W. Stockhausen, K.O. Coyle, B.J. Laurel, G.A. Gibson, C. Parada, A.J. Herman, M.J. Doyle, T.P. Hurst, A.E. Punt, and C. Ladd. 2019. Connectivity between spawning and nursery areas for Pacific cod (</w:t>
      </w:r>
      <w:r w:rsidRPr="004200B4">
        <w:rPr>
          <w:i/>
        </w:rPr>
        <w:t>Gadus macrocephalus</w:t>
      </w:r>
      <w:r w:rsidRPr="004200B4">
        <w:t>) in the Gulf of Alaska. Deep Sea Res. Part II. Topical Studies in Oceanography 165:113-126.</w:t>
      </w:r>
    </w:p>
    <w:p w14:paraId="71B855FD" w14:textId="77777777" w:rsidR="008C75B8" w:rsidRDefault="008C75B8" w:rsidP="008C75B8">
      <w:r w:rsidRPr="004200B4">
        <w:t>Hurst, T. P., D.W. Cooper, J. S. Scheingross, E. M. Seale, B. J. Laurel, and M. L. Spencer. 2009. Effects of ontogeny, temperature, and light on vertical movements of larval Pacific cod (</w:t>
      </w:r>
      <w:r w:rsidRPr="004200B4">
        <w:rPr>
          <w:i/>
        </w:rPr>
        <w:t>Gadus macrocephalus</w:t>
      </w:r>
      <w:r w:rsidRPr="004200B4">
        <w:t>). Fisheries Oceanography 18:301-311.</w:t>
      </w:r>
    </w:p>
    <w:p w14:paraId="47C7CF62" w14:textId="77777777" w:rsidR="008C75B8" w:rsidRDefault="008C75B8" w:rsidP="008C75B8">
      <w:r w:rsidRPr="004200B4">
        <w:t>Hurst, T. P., B. J. Laurel, and L. Ciannelli. 2010. Ontogenetic patterns and temperature-dependent growth rates in early life stages of Pacific cod (</w:t>
      </w:r>
      <w:r w:rsidRPr="004200B4">
        <w:rPr>
          <w:i/>
        </w:rPr>
        <w:t>Gadus macrocephalus</w:t>
      </w:r>
      <w:r w:rsidRPr="004200B4">
        <w:t>). Fishery Bulletin 108:382-392.</w:t>
      </w:r>
    </w:p>
    <w:p w14:paraId="576BC1D6" w14:textId="77777777" w:rsidR="008C75B8" w:rsidRDefault="008C75B8" w:rsidP="008C75B8">
      <w:r w:rsidRPr="0069703A">
        <w:t>Laurel, J., A. W. Stoner, C. H. Ryer, T. P. Hurst, and A. A. Abookire. 2007. Comparative habitat associations in juvenile Pacific cod and other gadids using seines, baited cameras and laboratory techniques. Journal of Experimental Marine Biology and Ecology 351:42-55.</w:t>
      </w:r>
    </w:p>
    <w:p w14:paraId="5BF80369" w14:textId="77777777" w:rsidR="008C75B8" w:rsidRDefault="008C75B8" w:rsidP="008C75B8">
      <w:r w:rsidRPr="004200B4">
        <w:t>Laurel, B. J., T. P. Hurst, L. A. Copeman, and M. W. Davis. 2008. The role of temperature on the growth and survival of early and late hatching Pacific cod larvae (Gadus macrocephalus). Journal of Plankton Research 30:1051-1060.</w:t>
      </w:r>
    </w:p>
    <w:p w14:paraId="54A7B6B9" w14:textId="77777777" w:rsidR="008C75B8" w:rsidRDefault="008C75B8" w:rsidP="008C75B8">
      <w:r w:rsidRPr="0069703A">
        <w:t>Laurel, B. J., C. H. Ryer, B. Knoth, and A. W. Stoner. 2009. Temporal and ontogenetic shifts in habitat use of juvenile Pacific cod (</w:t>
      </w:r>
      <w:r w:rsidRPr="0069703A">
        <w:rPr>
          <w:i/>
        </w:rPr>
        <w:t>Gadus macrocephalus</w:t>
      </w:r>
      <w:r w:rsidRPr="0069703A">
        <w:t>). Journal of Experimental Marine Biology and Ecology 377:28-35.</w:t>
      </w:r>
    </w:p>
    <w:p w14:paraId="4119C068" w14:textId="77777777" w:rsidR="008C75B8" w:rsidRDefault="008C75B8" w:rsidP="008C75B8">
      <w:r w:rsidRPr="004200B4">
        <w:t>Laurel, B. J., T. P. Hurst, and L. Ciannelli. 2011. An experimental examination of temperature interactions in the match-mismatch hypothesis for Pacific cod larvae. Canadian Journal of Fisheries and Aquatic Sciences 68:51-61.</w:t>
      </w:r>
    </w:p>
    <w:p w14:paraId="13F73086" w14:textId="77777777" w:rsidR="008C75B8" w:rsidRDefault="008C75B8" w:rsidP="008C75B8">
      <w:r w:rsidRPr="0069703A">
        <w:t>Laurel, B., M. Spencer,</w:t>
      </w:r>
      <w:r>
        <w:t xml:space="preserve"> P. Iseri, and L. Copeman. 2016</w:t>
      </w:r>
      <w:r w:rsidRPr="0069703A">
        <w:t>. Temperature-dependent growth and behavior of juvenile Arctic cod (</w:t>
      </w:r>
      <w:r w:rsidRPr="0069703A">
        <w:rPr>
          <w:i/>
        </w:rPr>
        <w:t>Boreogadus saida</w:t>
      </w:r>
      <w:r w:rsidRPr="0069703A">
        <w:t>) and co-occurring North Pacific gadids. Polar Biology 39:1127-1135.</w:t>
      </w:r>
    </w:p>
    <w:p w14:paraId="0D0D36E3" w14:textId="77777777" w:rsidR="008C75B8" w:rsidRDefault="008C75B8" w:rsidP="008C75B8">
      <w:r w:rsidRPr="004200B4">
        <w:t>Laurel, B. J., D. Cote, R. S. Gregory, L. Rogers, H. Knutsen, and E. M. Olsen. 2017. Recruitment signals in juvenile cod surveys depend on thermal growth conditions. Canadian Journal of Fisheries and Aquatic Sciences 74:511-523.</w:t>
      </w:r>
    </w:p>
    <w:p w14:paraId="4EFF4A67" w14:textId="77777777" w:rsidR="008C75B8" w:rsidRDefault="008C75B8" w:rsidP="008C75B8">
      <w:r w:rsidRPr="004200B4">
        <w:t>Laurel, B.J., and L.A. Rogers. 2020. Loss of spawning habitat and pre-recruits of Pacific cod following a Gulf of Alaska Heatwave. Canadian Journal of Fisheries and Aquatic Sciences 77(4):644-650.</w:t>
      </w:r>
    </w:p>
    <w:p w14:paraId="32D62424" w14:textId="77777777" w:rsidR="008C75B8" w:rsidRDefault="008C75B8" w:rsidP="008C75B8">
      <w:r>
        <w:lastRenderedPageBreak/>
        <w:t xml:space="preserve">O'Leary, C., Laman, N., Rohan, S. 2021. Gulf of Alaska groundfish condition. </w:t>
      </w:r>
      <w:r>
        <w:rPr>
          <w:i/>
        </w:rPr>
        <w:t>In</w:t>
      </w:r>
      <w:r>
        <w:t xml:space="preserve"> Ferriss, B., and Zador, S., 2021. Ecosystem Status Report 2021: Gulf of Alaska, Stock Assessment and Fishery Evaluation Report, North Pacific Fishery Management Council, 605 W 4th Ave, Suite 306, Anchorage, AK 99501.</w:t>
      </w:r>
      <w:r w:rsidRPr="004200B4">
        <w:t xml:space="preserve"> </w:t>
      </w:r>
    </w:p>
    <w:p w14:paraId="5C3540EF" w14:textId="77777777" w:rsidR="008C75B8" w:rsidRDefault="008C75B8" w:rsidP="008C75B8">
      <w:r w:rsidRPr="004200B4">
        <w:t>Ormseth, O.A. and B.L. Norcross. 2009. Causes and consequences of life-history variation in North American stocks of Pacific cod. ICES Journal of Marine Science 66(2):349-357.</w:t>
      </w:r>
    </w:p>
    <w:p w14:paraId="0208F216" w14:textId="77777777" w:rsidR="008C75B8" w:rsidRDefault="008C75B8" w:rsidP="008C75B8">
      <w:r w:rsidRPr="0069703A">
        <w:t>Piatt, J. F. 2002. Preliminary synthesis: can seabirds recover from effects of the Exxon Valdez oil spill? In Piatt, J.F. (</w:t>
      </w:r>
      <w:r w:rsidRPr="0069703A">
        <w:rPr>
          <w:i/>
        </w:rPr>
        <w:t>ed.</w:t>
      </w:r>
      <w:r w:rsidRPr="0069703A">
        <w:t>), Response of Seabirds to Fluctuations in Forage Fish Density. Final report to Exxon Valdez Oil Spill Trustee Council (pp 132–171; restoration project 00163M) and Minerals Management Service (Alaska OCS Region), Alaska Science Center, United States Geological Survey, Anchorage, Alaska.</w:t>
      </w:r>
    </w:p>
    <w:p w14:paraId="2C3BE0A1" w14:textId="77777777" w:rsidR="008C75B8" w:rsidRDefault="008C75B8" w:rsidP="008C75B8">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10254188" w14:textId="77777777" w:rsidR="008C75B8" w:rsidRDefault="008C75B8" w:rsidP="008C75B8">
      <w:r w:rsidRPr="00FA34E7">
        <w:t xml:space="preserve">Shotwell, S.K., </w:t>
      </w:r>
      <w:r>
        <w:t>S. Barbeaux</w:t>
      </w:r>
      <w:r w:rsidRPr="00FA34E7">
        <w:t xml:space="preserve">, </w:t>
      </w:r>
      <w:r>
        <w:t xml:space="preserve">B. Ferriss, </w:t>
      </w:r>
      <w:r w:rsidRPr="00FA34E7">
        <w:t xml:space="preserve">B. Fissel, B. Laurel, </w:t>
      </w:r>
      <w:r>
        <w:t xml:space="preserve">B. Matta, </w:t>
      </w:r>
      <w:r w:rsidRPr="00FA34E7">
        <w:t>L. Rogers, E. Siddon and A. Tyrel</w:t>
      </w:r>
      <w:r>
        <w:t>l</w:t>
      </w:r>
      <w:r w:rsidRPr="00FA34E7">
        <w:t>. 2021</w:t>
      </w:r>
      <w:r>
        <w:t>a</w:t>
      </w:r>
      <w:r w:rsidRPr="00FA34E7">
        <w:t>. Ecosystem and socioeconomic profile</w:t>
      </w:r>
      <w:r>
        <w:t xml:space="preserve"> of the Pacific cod stock in the Gulf of Alaska</w:t>
      </w:r>
      <w:r w:rsidRPr="00FA34E7">
        <w:t>. Appendix 2.</w:t>
      </w:r>
      <w:r>
        <w:t>1</w:t>
      </w:r>
      <w:r w:rsidRPr="00FA34E7">
        <w:t xml:space="preserve"> In </w:t>
      </w:r>
      <w:r>
        <w:t>Barbeaux</w:t>
      </w:r>
      <w:r w:rsidRPr="00FA34E7">
        <w:t xml:space="preserve">, </w:t>
      </w:r>
      <w:r>
        <w:t>S.</w:t>
      </w:r>
      <w:r w:rsidRPr="00FA34E7">
        <w:t xml:space="preserve">, </w:t>
      </w:r>
      <w:r>
        <w:t xml:space="preserve">B. Ferriss,  B. Laurel, M. Litzow, S. McDermott, J. Nielsen, W. Palsson, K. Shotwell, I. Spies, and M. Wang. </w:t>
      </w:r>
      <w:r w:rsidRPr="00FA34E7">
        <w:t xml:space="preserve">2021. Assessment of the Pacific cod stock in the </w:t>
      </w:r>
      <w:r>
        <w:t>Gulf of Alaska</w:t>
      </w:r>
      <w:r w:rsidRPr="00FA34E7">
        <w:t xml:space="preserve">. Stock assessment and fishery evaluation report for the groundfish resources of the </w:t>
      </w:r>
      <w:r>
        <w:t>Gulf of Alaska</w:t>
      </w:r>
      <w:r w:rsidRPr="00FA34E7">
        <w:t xml:space="preserve">. North Pacific Fishery Management Council, 1007 W 3rd Ave, Suite 400 Anchorage, AK 99501. Pp. </w:t>
      </w:r>
      <w:r>
        <w:t>161</w:t>
      </w:r>
      <w:r w:rsidRPr="00FA34E7">
        <w:t>-</w:t>
      </w:r>
      <w:r>
        <w:t>226</w:t>
      </w:r>
      <w:r w:rsidRPr="00FA34E7">
        <w:t>.</w:t>
      </w:r>
    </w:p>
    <w:p w14:paraId="004FBC00" w14:textId="77777777" w:rsidR="008C75B8" w:rsidRDefault="008C75B8" w:rsidP="008C75B8">
      <w:r>
        <w:t xml:space="preserve">Shotwell, K., I. Spies, J.N. Ianelli, K. Aydin, D.H  Hanselman, W. Palsson, K. Siwicke, and E. Yasumiishi. 2021b. Assessment of the arrowtooth flounder stock in the Gulf of Alaska. </w:t>
      </w:r>
      <w:r>
        <w:rPr>
          <w:i/>
        </w:rPr>
        <w:t>In</w:t>
      </w:r>
      <w:r>
        <w:t xml:space="preserve"> Stock assessment and fishery evaluation report for the groundfish resources of the Gulf of Alaska. North Pacific Fishery Mngt. Council, 605 W 4th Ave, Suite 306 Anchorage, AK 99501. </w:t>
      </w:r>
    </w:p>
    <w:p w14:paraId="0DEC0B51" w14:textId="77777777" w:rsidR="008C75B8" w:rsidRDefault="008C75B8" w:rsidP="008C75B8">
      <w:r>
        <w:t xml:space="preserve">Shotwell, S.K., W. Stockhausen, G.A. Gibson, J. Pirtle, A. Deary, and C. Rooper. </w:t>
      </w:r>
      <w:r w:rsidRPr="0069703A">
        <w:rPr>
          <w:i/>
        </w:rPr>
        <w:t>In Prep</w:t>
      </w:r>
      <w:r>
        <w:t>. Developing a novel approach to estimate habitat-related survival rates for early life history stages using individual-based models.</w:t>
      </w:r>
    </w:p>
    <w:p w14:paraId="337AE890" w14:textId="77777777" w:rsidR="008C75B8" w:rsidRDefault="008C75B8" w:rsidP="008C75B8">
      <w:r w:rsidRPr="004200B4">
        <w:t>Sinclair, A.F., and Crawford, W.R. 2005. Incorporating an environmental stock-recruitment relationship in the assessment of Pacific cod (</w:t>
      </w:r>
      <w:r w:rsidRPr="004200B4">
        <w:rPr>
          <w:i/>
        </w:rPr>
        <w:t>Gadus macrocephalus</w:t>
      </w:r>
      <w:r w:rsidRPr="004200B4">
        <w:t>). Fisheries Oceanography, 14, 138–150.</w:t>
      </w:r>
    </w:p>
    <w:p w14:paraId="0D389EC2" w14:textId="77777777" w:rsidR="008C75B8" w:rsidRDefault="008C75B8" w:rsidP="008C75B8">
      <w:r w:rsidRPr="008B3EF5">
        <w:t>Stark, J. W. 2007. Geographic and seasonal variations in maturation and growth of female Pacific cod (</w:t>
      </w:r>
      <w:r w:rsidRPr="008B3EF5">
        <w:rPr>
          <w:i/>
        </w:rPr>
        <w:t>Gadus macrocephalus</w:t>
      </w:r>
      <w:r w:rsidRPr="008B3EF5">
        <w:t>) in the Gulf of Alaska and Bering Sea. Fishery Bulletin 105:396-407.</w:t>
      </w:r>
    </w:p>
    <w:p w14:paraId="502F383D" w14:textId="77777777" w:rsidR="008C75B8" w:rsidRDefault="008C75B8" w:rsidP="008C75B8">
      <w:r w:rsidRPr="004200B4">
        <w:t>Strasburger, W. W., N. Hillgruber, A. I. Pinchuk, and F. J. Mueter. 2014. Feeding ecology of age-0 walleye pollock (</w:t>
      </w:r>
      <w:r w:rsidRPr="004200B4">
        <w:rPr>
          <w:i/>
        </w:rPr>
        <w:t>Gadus chalcogrammus</w:t>
      </w:r>
      <w:r w:rsidRPr="004200B4">
        <w:t>) and Pacific cod (</w:t>
      </w:r>
      <w:r w:rsidRPr="004200B4">
        <w:rPr>
          <w:i/>
        </w:rPr>
        <w:t>Gadus macrocephalus</w:t>
      </w:r>
      <w:r w:rsidRPr="004200B4">
        <w:t>) in the southeastern Bering Sea. Deep-Sea Research Part II-Topical Studies in Oceanography 109:172-180.</w:t>
      </w:r>
    </w:p>
    <w:p w14:paraId="3E8D6C1A" w14:textId="77777777" w:rsidR="008C75B8" w:rsidRDefault="008C75B8" w:rsidP="008C75B8">
      <w:r w:rsidRPr="004200B4">
        <w:t>Voesenek, C. J., F. T. Muijres, and J. L. van Leeuwen. 2018. Biomechanics of swimming in developing larval fish. Journal of Experimental Biology 221.</w:t>
      </w:r>
    </w:p>
    <w:p w14:paraId="52790985" w14:textId="77777777" w:rsidR="008C75B8" w:rsidRDefault="008C75B8" w:rsidP="008C75B8">
      <w:r>
        <w:t xml:space="preserve">Whitehouse, A. and K. Aydin. 2021. Foraging guild biomass-Gulf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086F18A0" w14:textId="77777777" w:rsidR="008C75B8" w:rsidRDefault="008C75B8" w:rsidP="008C75B8">
      <w:r>
        <w:t>Wise, S., K. Sparks, and J. Lee. 2021. Annual Community Engagement and Participation Overview. Report from the Economic and Social Sciences Program of the Alaska Fisheries Science Center. 57 pp.</w:t>
      </w:r>
    </w:p>
    <w:p w14:paraId="2910556B" w14:textId="77777777" w:rsidR="008C75B8" w:rsidRDefault="008C75B8" w:rsidP="008C75B8"/>
    <w:p w14:paraId="72A9B28C" w14:textId="77777777" w:rsidR="008C75B8" w:rsidRDefault="008C75B8" w:rsidP="008C75B8">
      <w:pPr>
        <w:pStyle w:val="Heading1"/>
        <w:sectPr w:rsidR="008C75B8">
          <w:footerReference w:type="even" r:id="rId79"/>
          <w:pgSz w:w="12240" w:h="15840"/>
          <w:pgMar w:top="1440" w:right="1440" w:bottom="1440" w:left="1440" w:header="720" w:footer="720" w:gutter="0"/>
          <w:pgNumType w:start="1"/>
          <w:cols w:space="720"/>
          <w:titlePg/>
        </w:sectPr>
      </w:pPr>
      <w:bookmarkStart w:id="11" w:name="_itc297kw9zn" w:colFirst="0" w:colLast="0"/>
      <w:bookmarkEnd w:id="11"/>
    </w:p>
    <w:p w14:paraId="7333AC67" w14:textId="77777777" w:rsidR="008C75B8" w:rsidRDefault="008C75B8" w:rsidP="008C75B8">
      <w:pPr>
        <w:pStyle w:val="Heading2"/>
      </w:pPr>
      <w:bookmarkStart w:id="12" w:name="_t3d9xdy9opzu" w:colFirst="0" w:colLast="0"/>
      <w:bookmarkEnd w:id="12"/>
      <w:r>
        <w:lastRenderedPageBreak/>
        <w:t>Tables</w:t>
      </w:r>
    </w:p>
    <w:p w14:paraId="2069DBE3" w14:textId="77777777" w:rsidR="008C75B8" w:rsidRPr="008C75B8" w:rsidRDefault="008C75B8" w:rsidP="00CE5413">
      <w:pPr>
        <w:pStyle w:val="Heading5"/>
      </w:pPr>
      <w:bookmarkStart w:id="13" w:name="_gp24cycwekvs" w:colFirst="0" w:colLast="0"/>
      <w:bookmarkEnd w:id="13"/>
      <w:r w:rsidRPr="008C75B8">
        <w:t>Table 2.1.1a. Gulf of Alaska Pacific cod catch and ex-vessel data. Total and retained catch (thousand metric tons), ex-vessel value (million US$) and price (US$ per pound), hook and line and pot gear share of catch, inshore sector share of catch, number of vessel 2012-2016 average and 2017-2021.</w:t>
      </w:r>
    </w:p>
    <w:p w14:paraId="18255FAB" w14:textId="77777777" w:rsidR="008C75B8" w:rsidRDefault="008C75B8" w:rsidP="008C75B8">
      <w:pPr>
        <w:spacing w:after="0"/>
      </w:pPr>
    </w:p>
    <w:p w14:paraId="6CD3F28B" w14:textId="77777777" w:rsidR="008C75B8" w:rsidRDefault="008C75B8" w:rsidP="008C75B8">
      <w:r>
        <w:rPr>
          <w:noProof/>
        </w:rPr>
        <w:drawing>
          <wp:inline distT="0" distB="0" distL="0" distR="0" wp14:anchorId="4E914901" wp14:editId="36AA98D6">
            <wp:extent cx="5811012" cy="323149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9345" cy="3236124"/>
                    </a:xfrm>
                    <a:prstGeom prst="rect">
                      <a:avLst/>
                    </a:prstGeom>
                  </pic:spPr>
                </pic:pic>
              </a:graphicData>
            </a:graphic>
          </wp:inline>
        </w:drawing>
      </w:r>
    </w:p>
    <w:p w14:paraId="1A0CAD05" w14:textId="574D36AE" w:rsidR="008C75B8" w:rsidRDefault="008C75B8" w:rsidP="008C75B8">
      <w:pPr>
        <w:spacing w:after="0"/>
        <w:rPr>
          <w:sz w:val="20"/>
          <w:szCs w:val="20"/>
        </w:rPr>
      </w:pPr>
      <w:r>
        <w:rPr>
          <w:sz w:val="20"/>
          <w:szCs w:val="20"/>
        </w:rPr>
        <w:t>Source: NMFS Alaska Region Blend and Catch-accounting System estimates; NMFS Alaska Region At-sea Production Reports; and ADF&amp;G Commercial Operators Annual Reports (COAR). Data compiled and provided by the Alaska Fisheries Information Network (AKFIN).</w:t>
      </w:r>
    </w:p>
    <w:p w14:paraId="4837A8A5" w14:textId="1A4DB050" w:rsidR="001B2557" w:rsidRDefault="001B2557">
      <w:pPr>
        <w:rPr>
          <w:sz w:val="20"/>
          <w:szCs w:val="20"/>
        </w:rPr>
      </w:pPr>
      <w:r>
        <w:rPr>
          <w:sz w:val="20"/>
          <w:szCs w:val="20"/>
        </w:rPr>
        <w:br w:type="page"/>
      </w:r>
    </w:p>
    <w:p w14:paraId="3923277C" w14:textId="77777777" w:rsidR="008C75B8" w:rsidRDefault="008C75B8" w:rsidP="00CE5413">
      <w:pPr>
        <w:pStyle w:val="Heading5"/>
      </w:pPr>
      <w:r>
        <w:lastRenderedPageBreak/>
        <w:t>Table 2.1.1b. Gulf of Alaska Pacific cod first-wholesale market data. First-wholesale production (thousand metric tons), value (million US$), price (US$ per pound), fillet and head and gut volume (thousand metric tons), value share, and price (US$ per pound), inshore share of value; 2012-2016 average and 2017-2021.</w:t>
      </w:r>
    </w:p>
    <w:p w14:paraId="14AE8C40" w14:textId="77777777" w:rsidR="008C75B8" w:rsidRDefault="008C75B8" w:rsidP="008C75B8">
      <w:pPr>
        <w:spacing w:after="0"/>
      </w:pPr>
    </w:p>
    <w:p w14:paraId="074742AE" w14:textId="77777777" w:rsidR="008C75B8" w:rsidRDefault="008C75B8" w:rsidP="008C75B8">
      <w:pPr>
        <w:spacing w:after="0"/>
      </w:pPr>
      <w:r>
        <w:rPr>
          <w:noProof/>
        </w:rPr>
        <w:drawing>
          <wp:inline distT="0" distB="0" distL="0" distR="0" wp14:anchorId="49B60BAE" wp14:editId="67EAE60E">
            <wp:extent cx="5532120" cy="327198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618" cy="3273466"/>
                    </a:xfrm>
                    <a:prstGeom prst="rect">
                      <a:avLst/>
                    </a:prstGeom>
                  </pic:spPr>
                </pic:pic>
              </a:graphicData>
            </a:graphic>
          </wp:inline>
        </w:drawing>
      </w:r>
    </w:p>
    <w:p w14:paraId="53D5AF01" w14:textId="77777777" w:rsidR="008C75B8" w:rsidRDefault="008C75B8" w:rsidP="008C75B8">
      <w:pPr>
        <w:rPr>
          <w:sz w:val="20"/>
          <w:szCs w:val="20"/>
        </w:rPr>
      </w:pPr>
      <w:r>
        <w:rPr>
          <w:sz w:val="20"/>
          <w:szCs w:val="20"/>
        </w:rPr>
        <w:t xml:space="preserve">Source: NMFS Alaska Region Blend and Catch-accounting System estimates; NMFS Alaska Region At-sea Production Reports; and ADF&amp;G Commercial Operators Annual Reports (COAR). Data compiled and provided by the Alaska Fisheries Information Network (AKFIN). </w:t>
      </w:r>
    </w:p>
    <w:p w14:paraId="47A79021" w14:textId="77777777" w:rsidR="008C75B8" w:rsidRDefault="008C75B8" w:rsidP="008C75B8">
      <w:pPr>
        <w:rPr>
          <w:sz w:val="20"/>
          <w:szCs w:val="20"/>
        </w:rPr>
      </w:pPr>
      <w:r>
        <w:rPr>
          <w:sz w:val="20"/>
          <w:szCs w:val="20"/>
        </w:rPr>
        <w:br w:type="page"/>
      </w:r>
    </w:p>
    <w:p w14:paraId="025128DE" w14:textId="77777777" w:rsidR="008C75B8" w:rsidRDefault="008C75B8" w:rsidP="00CE5413">
      <w:pPr>
        <w:pStyle w:val="Heading5"/>
      </w:pPr>
      <w:r>
        <w:lastRenderedPageBreak/>
        <w:t>Table 2.1.1c. Cod U.S. trade and global market data. Global production (thousand metric tons), U.S. share of global production, and Europe’s share of global production; U.S. export volume (thousand metric tons), value (million US$), and price (US$ per pound); U.S. cod consumption (estimated), and share of domestic production remaining in the U.S. (estimated); and the share of U.S. export volume and value for head and gut (H&amp;G), fillets, China, Japan, and Germany and Netherlands; 2012-2016 average and 2017-2021.</w:t>
      </w:r>
    </w:p>
    <w:p w14:paraId="7E998F2E" w14:textId="77777777" w:rsidR="008C75B8" w:rsidRDefault="008C75B8" w:rsidP="008C75B8">
      <w:pPr>
        <w:spacing w:after="0"/>
      </w:pPr>
    </w:p>
    <w:p w14:paraId="6416E34E" w14:textId="77777777" w:rsidR="008C75B8" w:rsidRPr="00AF69DE" w:rsidRDefault="008C75B8" w:rsidP="008C75B8">
      <w:pPr>
        <w:spacing w:after="0"/>
        <w:rPr>
          <w:sz w:val="20"/>
          <w:szCs w:val="20"/>
        </w:rPr>
      </w:pPr>
      <w:r>
        <w:rPr>
          <w:noProof/>
        </w:rPr>
        <w:drawing>
          <wp:inline distT="0" distB="0" distL="0" distR="0" wp14:anchorId="39888ABE" wp14:editId="5EFAADB9">
            <wp:extent cx="5143915" cy="5289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2231" cy="5298101"/>
                    </a:xfrm>
                    <a:prstGeom prst="rect">
                      <a:avLst/>
                    </a:prstGeom>
                  </pic:spPr>
                </pic:pic>
              </a:graphicData>
            </a:graphic>
          </wp:inline>
        </w:drawing>
      </w:r>
      <w:r w:rsidRPr="00AF69DE">
        <w:rPr>
          <w:sz w:val="20"/>
          <w:szCs w:val="20"/>
        </w:rPr>
        <w:t>Notes: Pacific cod in this table is for all U.S. Unless noted, `cod’ in this table refers to Atlantic and Pacific cod. Russia, Norway, and Iceland account for the majority of Europe’s cod catch which is largely focused in the Barents sea.</w:t>
      </w:r>
    </w:p>
    <w:p w14:paraId="5D1B0106" w14:textId="77777777" w:rsidR="008C75B8" w:rsidRPr="00AF69DE" w:rsidRDefault="008C75B8" w:rsidP="008C75B8">
      <w:pPr>
        <w:spacing w:after="0"/>
        <w:rPr>
          <w:sz w:val="20"/>
          <w:szCs w:val="20"/>
        </w:rPr>
      </w:pPr>
      <w:r w:rsidRPr="00AF69DE">
        <w:rPr>
          <w:sz w:val="20"/>
          <w:szCs w:val="20"/>
        </w:rPr>
        <w:t>*Europe export statistics refers to: Austria, Belgium, Denmark, France, Germany, Greece, Ireland, Italy, Netherlands, Norway, Portugal, Spain, Sweden, Switzerland, and United Kingdom</w:t>
      </w:r>
    </w:p>
    <w:p w14:paraId="70032D47" w14:textId="77777777" w:rsidR="008C75B8" w:rsidRDefault="008C75B8" w:rsidP="008C75B8">
      <w:r w:rsidRPr="00AF69DE">
        <w:rPr>
          <w:sz w:val="20"/>
          <w:szCs w:val="20"/>
        </w:rPr>
        <w:t xml:space="preserve">Source: FAO Fisheries &amp; Aquaculture Dept. Statistics </w:t>
      </w:r>
      <w:hyperlink r:id="rId83" w:history="1">
        <w:r w:rsidRPr="00AF69DE">
          <w:rPr>
            <w:rStyle w:val="Hyperlink"/>
            <w:sz w:val="20"/>
            <w:szCs w:val="20"/>
          </w:rPr>
          <w:t>http://www.fao.org/fishery/statistics/en</w:t>
        </w:r>
      </w:hyperlink>
      <w:r w:rsidRPr="00AF69DE">
        <w:rPr>
          <w:sz w:val="20"/>
          <w:szCs w:val="20"/>
        </w:rPr>
        <w:t xml:space="preserve">. NOAA Fisheries, Fisheries Statistics Division, Foreign Trade Division of the U.S. Census Bureau, </w:t>
      </w:r>
      <w:hyperlink r:id="rId84" w:history="1">
        <w:r w:rsidRPr="00AF69DE">
          <w:rPr>
            <w:rStyle w:val="Hyperlink"/>
            <w:sz w:val="20"/>
            <w:szCs w:val="20"/>
          </w:rPr>
          <w:t>http://www.st.nmfs.noaa.gov/commercial-fisheries/foreign-trade/index</w:t>
        </w:r>
      </w:hyperlink>
      <w:r w:rsidRPr="00AF69DE">
        <w:rPr>
          <w:sz w:val="20"/>
          <w:szCs w:val="20"/>
        </w:rPr>
        <w:t xml:space="preserve">. U.S. Department of Agriculture </w:t>
      </w:r>
      <w:hyperlink r:id="rId85" w:history="1">
        <w:r w:rsidRPr="00AF69DE">
          <w:rPr>
            <w:rStyle w:val="Hyperlink"/>
            <w:sz w:val="20"/>
            <w:szCs w:val="20"/>
          </w:rPr>
          <w:t>http://www.ers.usda.gov/data-products/agricultural-exchange-rate-data-set.aspx</w:t>
        </w:r>
      </w:hyperlink>
      <w:r>
        <w:br w:type="page"/>
      </w:r>
    </w:p>
    <w:p w14:paraId="4E1DC926" w14:textId="248C8826" w:rsidR="008C75B8" w:rsidRPr="001B2557" w:rsidRDefault="008C75B8" w:rsidP="001B2557">
      <w:pPr>
        <w:pStyle w:val="Heading5"/>
      </w:pPr>
      <w:r>
        <w:lastRenderedPageBreak/>
        <w:t>Table 2.1.2a. First stage ecosystem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tbl>
      <w:tblPr>
        <w:tblW w:w="9480" w:type="dxa"/>
        <w:jc w:val="center"/>
        <w:tblLayout w:type="fixed"/>
        <w:tblLook w:val="0000" w:firstRow="0" w:lastRow="0" w:firstColumn="0" w:lastColumn="0" w:noHBand="0" w:noVBand="0"/>
      </w:tblPr>
      <w:tblGrid>
        <w:gridCol w:w="1380"/>
        <w:gridCol w:w="3105"/>
        <w:gridCol w:w="1215"/>
        <w:gridCol w:w="990"/>
        <w:gridCol w:w="915"/>
        <w:gridCol w:w="915"/>
        <w:gridCol w:w="960"/>
      </w:tblGrid>
      <w:tr w:rsidR="008C75B8" w14:paraId="63514904" w14:textId="77777777" w:rsidTr="00CE5413">
        <w:trPr>
          <w:trHeight w:val="614"/>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BA9091" w14:textId="77777777" w:rsidR="008C75B8" w:rsidRPr="001B2557" w:rsidRDefault="008C75B8" w:rsidP="00CE5413">
            <w:pPr>
              <w:spacing w:before="100" w:after="100"/>
              <w:ind w:left="100" w:right="100"/>
              <w:rPr>
                <w:sz w:val="16"/>
                <w:szCs w:val="16"/>
              </w:rPr>
            </w:pPr>
            <w:r w:rsidRPr="001B2557">
              <w:rPr>
                <w:b/>
                <w:sz w:val="16"/>
                <w:szCs w:val="16"/>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48FBBD" w14:textId="77777777" w:rsidR="008C75B8" w:rsidRPr="001B2557" w:rsidRDefault="008C75B8" w:rsidP="00CE5413">
            <w:pPr>
              <w:spacing w:before="100" w:after="100"/>
              <w:ind w:left="100" w:right="100"/>
              <w:rPr>
                <w:sz w:val="16"/>
                <w:szCs w:val="16"/>
              </w:rPr>
            </w:pPr>
            <w:r w:rsidRPr="001B2557">
              <w:rPr>
                <w:b/>
                <w:sz w:val="16"/>
                <w:szCs w:val="16"/>
              </w:rPr>
              <w:t>Indicator</w:t>
            </w:r>
          </w:p>
        </w:tc>
        <w:tc>
          <w:tcPr>
            <w:tcW w:w="12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EE8589" w14:textId="77777777" w:rsidR="008C75B8" w:rsidRPr="001B2557" w:rsidRDefault="008C75B8" w:rsidP="00CE5413">
            <w:pPr>
              <w:spacing w:before="100" w:after="100"/>
              <w:ind w:left="100" w:right="100"/>
              <w:jc w:val="center"/>
              <w:rPr>
                <w:sz w:val="16"/>
                <w:szCs w:val="16"/>
              </w:rPr>
            </w:pPr>
            <w:r w:rsidRPr="001B2557">
              <w:rPr>
                <w:b/>
                <w:sz w:val="16"/>
                <w:szCs w:val="16"/>
              </w:rPr>
              <w:t>2018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85A6A0" w14:textId="77777777" w:rsidR="008C75B8" w:rsidRPr="001B2557" w:rsidRDefault="008C75B8" w:rsidP="00CE5413">
            <w:pPr>
              <w:spacing w:before="100" w:after="100"/>
              <w:ind w:left="100" w:right="100"/>
              <w:jc w:val="center"/>
              <w:rPr>
                <w:sz w:val="16"/>
                <w:szCs w:val="16"/>
              </w:rPr>
            </w:pPr>
            <w:r w:rsidRPr="001B2557">
              <w:rPr>
                <w:b/>
                <w:sz w:val="16"/>
                <w:szCs w:val="16"/>
              </w:rPr>
              <w:t>2019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55F109" w14:textId="77777777" w:rsidR="008C75B8" w:rsidRPr="001B2557" w:rsidRDefault="008C75B8" w:rsidP="00CE5413">
            <w:pPr>
              <w:spacing w:before="100" w:after="100"/>
              <w:ind w:left="100" w:right="100"/>
              <w:jc w:val="center"/>
              <w:rPr>
                <w:sz w:val="16"/>
                <w:szCs w:val="16"/>
              </w:rPr>
            </w:pPr>
            <w:r w:rsidRPr="001B2557">
              <w:rPr>
                <w:b/>
                <w:sz w:val="16"/>
                <w:szCs w:val="16"/>
              </w:rPr>
              <w:t>2020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0CC6DA" w14:textId="77777777" w:rsidR="008C75B8" w:rsidRPr="001B2557" w:rsidRDefault="008C75B8" w:rsidP="00CE5413">
            <w:pPr>
              <w:spacing w:before="100" w:after="100"/>
              <w:ind w:left="100" w:right="100"/>
              <w:jc w:val="center"/>
              <w:rPr>
                <w:sz w:val="16"/>
                <w:szCs w:val="16"/>
              </w:rPr>
            </w:pPr>
            <w:r w:rsidRPr="001B2557">
              <w:rPr>
                <w:b/>
                <w:sz w:val="16"/>
                <w:szCs w:val="16"/>
              </w:rPr>
              <w:t>2021 Status</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357835" w14:textId="77777777" w:rsidR="008C75B8" w:rsidRPr="001B2557" w:rsidRDefault="008C75B8" w:rsidP="00CE5413">
            <w:pPr>
              <w:spacing w:before="100" w:after="100"/>
              <w:ind w:left="100" w:right="100"/>
              <w:jc w:val="center"/>
              <w:rPr>
                <w:sz w:val="16"/>
                <w:szCs w:val="16"/>
              </w:rPr>
            </w:pPr>
            <w:r w:rsidRPr="001B2557">
              <w:rPr>
                <w:b/>
                <w:sz w:val="16"/>
                <w:szCs w:val="16"/>
              </w:rPr>
              <w:t>2022 Status</w:t>
            </w:r>
          </w:p>
        </w:tc>
      </w:tr>
      <w:tr w:rsidR="008C75B8" w14:paraId="4CE5F4E0" w14:textId="77777777" w:rsidTr="00CE5413">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406B0E65" w14:textId="77777777" w:rsidR="008C75B8" w:rsidRPr="001B2557" w:rsidRDefault="008C75B8" w:rsidP="00CE5413">
            <w:pPr>
              <w:spacing w:before="100" w:after="100"/>
              <w:ind w:left="100" w:right="100"/>
              <w:rPr>
                <w:sz w:val="16"/>
                <w:szCs w:val="16"/>
              </w:rPr>
            </w:pPr>
            <w:r w:rsidRPr="001B2557">
              <w:rPr>
                <w:sz w:val="16"/>
                <w:szCs w:val="16"/>
              </w:rPr>
              <w:t>Physical</w:t>
            </w:r>
          </w:p>
        </w:tc>
        <w:tc>
          <w:tcPr>
            <w:tcW w:w="3105" w:type="dxa"/>
            <w:tcBorders>
              <w:bottom w:val="single" w:sz="4" w:space="0" w:color="666666"/>
            </w:tcBorders>
            <w:shd w:val="clear" w:color="auto" w:fill="FFFFFF"/>
            <w:tcMar>
              <w:top w:w="0" w:type="dxa"/>
              <w:left w:w="0" w:type="dxa"/>
              <w:bottom w:w="0" w:type="dxa"/>
              <w:right w:w="0" w:type="dxa"/>
            </w:tcMar>
            <w:vAlign w:val="center"/>
          </w:tcPr>
          <w:p w14:paraId="661420C4" w14:textId="77777777" w:rsidR="008C75B8" w:rsidRPr="001B2557" w:rsidRDefault="008C75B8" w:rsidP="00CE5413">
            <w:pPr>
              <w:spacing w:before="100" w:after="100"/>
              <w:ind w:left="100" w:right="100"/>
              <w:rPr>
                <w:sz w:val="16"/>
                <w:szCs w:val="16"/>
              </w:rPr>
            </w:pPr>
            <w:r w:rsidRPr="001B2557">
              <w:rPr>
                <w:sz w:val="16"/>
                <w:szCs w:val="16"/>
              </w:rPr>
              <w:t>Spawning Heatwave GOA Model</w:t>
            </w:r>
          </w:p>
        </w:tc>
        <w:tc>
          <w:tcPr>
            <w:tcW w:w="1215" w:type="dxa"/>
            <w:tcBorders>
              <w:bottom w:val="single" w:sz="4" w:space="0" w:color="666666"/>
            </w:tcBorders>
            <w:shd w:val="clear" w:color="auto" w:fill="auto"/>
            <w:tcMar>
              <w:top w:w="0" w:type="dxa"/>
              <w:left w:w="0" w:type="dxa"/>
              <w:bottom w:w="0" w:type="dxa"/>
              <w:right w:w="0" w:type="dxa"/>
            </w:tcMar>
            <w:vAlign w:val="center"/>
          </w:tcPr>
          <w:p w14:paraId="2D39E48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bottom w:val="single" w:sz="4" w:space="0" w:color="666666"/>
            </w:tcBorders>
            <w:shd w:val="clear" w:color="auto" w:fill="FF4040"/>
            <w:tcMar>
              <w:top w:w="0" w:type="dxa"/>
              <w:left w:w="0" w:type="dxa"/>
              <w:bottom w:w="0" w:type="dxa"/>
              <w:right w:w="0" w:type="dxa"/>
            </w:tcMar>
            <w:vAlign w:val="center"/>
          </w:tcPr>
          <w:p w14:paraId="210018E2"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bottom w:val="single" w:sz="4" w:space="0" w:color="666666"/>
            </w:tcBorders>
            <w:shd w:val="clear" w:color="auto" w:fill="auto"/>
            <w:tcMar>
              <w:top w:w="0" w:type="dxa"/>
              <w:left w:w="0" w:type="dxa"/>
              <w:bottom w:w="0" w:type="dxa"/>
              <w:right w:w="0" w:type="dxa"/>
            </w:tcMar>
            <w:vAlign w:val="center"/>
          </w:tcPr>
          <w:p w14:paraId="1BC75EC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bottom w:val="single" w:sz="4" w:space="0" w:color="666666"/>
            </w:tcBorders>
            <w:shd w:val="clear" w:color="auto" w:fill="auto"/>
            <w:tcMar>
              <w:top w:w="0" w:type="dxa"/>
              <w:left w:w="0" w:type="dxa"/>
              <w:bottom w:w="0" w:type="dxa"/>
              <w:right w:w="0" w:type="dxa"/>
            </w:tcMar>
            <w:vAlign w:val="center"/>
          </w:tcPr>
          <w:p w14:paraId="4A8BFFD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bottom w:val="single" w:sz="4" w:space="0" w:color="666666"/>
            </w:tcBorders>
            <w:shd w:val="clear" w:color="auto" w:fill="auto"/>
            <w:tcMar>
              <w:top w:w="0" w:type="dxa"/>
              <w:left w:w="0" w:type="dxa"/>
              <w:bottom w:w="0" w:type="dxa"/>
              <w:right w:w="0" w:type="dxa"/>
            </w:tcMar>
            <w:vAlign w:val="center"/>
          </w:tcPr>
          <w:p w14:paraId="77E2A52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6E0C9A74"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2CF00207"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8A996B" w14:textId="77777777" w:rsidR="008C75B8" w:rsidRPr="001B2557" w:rsidRDefault="008C75B8" w:rsidP="00CE5413">
            <w:pPr>
              <w:spacing w:before="100" w:after="100"/>
              <w:ind w:left="100" w:right="100"/>
              <w:rPr>
                <w:sz w:val="16"/>
                <w:szCs w:val="16"/>
              </w:rPr>
            </w:pPr>
            <w:r w:rsidRPr="001B2557">
              <w:rPr>
                <w:sz w:val="16"/>
                <w:szCs w:val="16"/>
              </w:rPr>
              <w:t>Winter Spring Pacific Cod Spawning Habitat Suitability</w:t>
            </w:r>
            <w:r w:rsidRPr="001B2557">
              <w:rPr>
                <w:sz w:val="16"/>
                <w:szCs w:val="16"/>
              </w:rPr>
              <w:br/>
              <w:t>GAK1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62C4D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C9E5BFD"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3BCAA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ADA6F6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8F0196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579691FC" w14:textId="77777777" w:rsidTr="00CE5413">
        <w:trPr>
          <w:trHeight w:val="615"/>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748E39E4"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4FD372" w14:textId="77777777" w:rsidR="008C75B8" w:rsidRPr="001B2557" w:rsidRDefault="008C75B8" w:rsidP="00CE5413">
            <w:pPr>
              <w:spacing w:before="100" w:after="100"/>
              <w:ind w:left="100" w:right="100"/>
              <w:rPr>
                <w:sz w:val="16"/>
                <w:szCs w:val="16"/>
              </w:rPr>
            </w:pPr>
            <w:r w:rsidRPr="001B2557">
              <w:rPr>
                <w:sz w:val="16"/>
                <w:szCs w:val="16"/>
              </w:rPr>
              <w:t>Summer Temperature Bottom GOA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46F7A6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3B6BD65"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48CA39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26C677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3C92B8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37CE95C2"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466B4B2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2E4859" w14:textId="77777777" w:rsidR="008C75B8" w:rsidRPr="001B2557" w:rsidRDefault="008C75B8" w:rsidP="00CE5413">
            <w:pPr>
              <w:spacing w:before="100" w:after="100"/>
              <w:ind w:left="100" w:right="100"/>
              <w:rPr>
                <w:sz w:val="16"/>
                <w:szCs w:val="16"/>
              </w:rPr>
            </w:pPr>
            <w:r w:rsidRPr="001B2557">
              <w:rPr>
                <w:sz w:val="16"/>
                <w:szCs w:val="16"/>
              </w:rPr>
              <w:t>Annual Eddy Kinetic Energy Kodiak Satellite</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9A2E8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CF7299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10248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F9923B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0FC3D7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208B6CAB"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540EAB" w14:textId="77777777" w:rsidR="008C75B8" w:rsidRPr="001B2557" w:rsidRDefault="008C75B8" w:rsidP="00CE5413">
            <w:pPr>
              <w:spacing w:before="100" w:after="100"/>
              <w:ind w:left="100" w:right="100"/>
              <w:rPr>
                <w:sz w:val="16"/>
                <w:szCs w:val="16"/>
              </w:rPr>
            </w:pPr>
            <w:r w:rsidRPr="001B2557">
              <w:rPr>
                <w:sz w:val="16"/>
                <w:szCs w:val="16"/>
              </w:rPr>
              <w:t>Lower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C36BC5" w14:textId="77777777" w:rsidR="008C75B8" w:rsidRPr="001B2557" w:rsidRDefault="008C75B8" w:rsidP="00CE5413">
            <w:pPr>
              <w:spacing w:before="100" w:after="100"/>
              <w:ind w:left="100" w:right="100"/>
              <w:rPr>
                <w:sz w:val="16"/>
                <w:szCs w:val="16"/>
              </w:rPr>
            </w:pPr>
            <w:r w:rsidRPr="001B2557">
              <w:rPr>
                <w:sz w:val="16"/>
                <w:szCs w:val="16"/>
              </w:rPr>
              <w:t>Spring Chlorophyll a Peak WCGOA Satellite</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E0A4082"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5969D5"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33DE979"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932794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A7F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0B74A846"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FD4A4BB"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04DC9" w14:textId="77777777" w:rsidR="008C75B8" w:rsidRPr="001B2557" w:rsidRDefault="008C75B8" w:rsidP="00CE5413">
            <w:pPr>
              <w:spacing w:before="100" w:after="100"/>
              <w:ind w:left="100" w:right="100"/>
              <w:rPr>
                <w:sz w:val="16"/>
                <w:szCs w:val="16"/>
              </w:rPr>
            </w:pPr>
            <w:r w:rsidRPr="001B2557">
              <w:rPr>
                <w:sz w:val="16"/>
                <w:szCs w:val="16"/>
              </w:rPr>
              <w:t>Summer Large Copepod Abundance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B74E62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EAEEAC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77157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23CF54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9A09BF"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F66F48A"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5684EA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9D8872" w14:textId="77777777" w:rsidR="008C75B8" w:rsidRPr="001B2557" w:rsidRDefault="008C75B8" w:rsidP="00CE5413">
            <w:pPr>
              <w:spacing w:before="100" w:after="100"/>
              <w:ind w:left="100" w:right="100"/>
              <w:rPr>
                <w:sz w:val="16"/>
                <w:szCs w:val="16"/>
              </w:rPr>
            </w:pPr>
            <w:r w:rsidRPr="001B2557">
              <w:rPr>
                <w:sz w:val="16"/>
                <w:szCs w:val="16"/>
              </w:rPr>
              <w:t>Summer Euphausiid Abundance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88775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15672E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C841543"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2308E6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BD3977A"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446C759"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BC04E70"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8E05B6" w14:textId="77777777" w:rsidR="008C75B8" w:rsidRPr="001B2557" w:rsidRDefault="008C75B8" w:rsidP="00CE5413">
            <w:pPr>
              <w:spacing w:before="100" w:after="100"/>
              <w:ind w:left="100" w:right="100"/>
              <w:rPr>
                <w:sz w:val="16"/>
                <w:szCs w:val="16"/>
              </w:rPr>
            </w:pPr>
            <w:r w:rsidRPr="001B2557">
              <w:rPr>
                <w:sz w:val="16"/>
                <w:szCs w:val="16"/>
              </w:rPr>
              <w:t>Spring Pacific Cod CPUE Larvae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27E0DF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EA26C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9DE71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5BB6AA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1F6CDEE"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6DEEAFC"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A5AA1C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FC8D21" w14:textId="77777777" w:rsidR="008C75B8" w:rsidRPr="001B2557" w:rsidRDefault="008C75B8" w:rsidP="00CE5413">
            <w:pPr>
              <w:spacing w:before="100" w:after="100"/>
              <w:ind w:left="100" w:right="100"/>
              <w:rPr>
                <w:sz w:val="16"/>
                <w:szCs w:val="16"/>
              </w:rPr>
            </w:pPr>
            <w:r w:rsidRPr="001B2557">
              <w:rPr>
                <w:sz w:val="16"/>
                <w:szCs w:val="16"/>
              </w:rPr>
              <w:t>Annual Common Murre Reproductive Success Chowiet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BF1C4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EACC2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4A3531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8B8033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465FDE46"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56C3E25"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9B14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436BBA" w14:textId="77777777" w:rsidR="008C75B8" w:rsidRPr="001B2557" w:rsidRDefault="008C75B8" w:rsidP="00CE5413">
            <w:pPr>
              <w:spacing w:before="100" w:after="100"/>
              <w:ind w:left="100" w:right="100"/>
              <w:rPr>
                <w:sz w:val="16"/>
                <w:szCs w:val="16"/>
              </w:rPr>
            </w:pPr>
            <w:r w:rsidRPr="001B2557">
              <w:rPr>
                <w:sz w:val="16"/>
                <w:szCs w:val="16"/>
              </w:rPr>
              <w:t>Summer Pacific Cod CPUE YOY Nearshore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88A47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61A90F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43954B7"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673AE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EF26DD4"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E750CC6"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499135E" w14:textId="77777777" w:rsidR="008C75B8" w:rsidRPr="001B2557" w:rsidRDefault="008C75B8" w:rsidP="00CE5413">
            <w:pPr>
              <w:spacing w:before="100" w:after="100"/>
              <w:ind w:left="100" w:right="100"/>
              <w:rPr>
                <w:sz w:val="16"/>
                <w:szCs w:val="16"/>
              </w:rPr>
            </w:pPr>
            <w:r w:rsidRPr="001B2557">
              <w:rPr>
                <w:sz w:val="16"/>
                <w:szCs w:val="16"/>
              </w:rPr>
              <w:t>Upper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88D5CB" w14:textId="77777777" w:rsidR="008C75B8" w:rsidRPr="001B2557" w:rsidRDefault="008C75B8" w:rsidP="00CE5413">
            <w:pPr>
              <w:spacing w:before="100" w:after="100"/>
              <w:ind w:left="100" w:right="100"/>
              <w:rPr>
                <w:sz w:val="16"/>
                <w:szCs w:val="16"/>
              </w:rPr>
            </w:pPr>
            <w:r w:rsidRPr="001B2557">
              <w:rPr>
                <w:sz w:val="16"/>
                <w:szCs w:val="16"/>
              </w:rPr>
              <w:t>Summer Pacific Cod Condition Juvenile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F7E7BA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5A844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91134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99E28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7EB1BB"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20E5FA2"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B7810D2"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2A4318" w14:textId="77777777" w:rsidR="008C75B8" w:rsidRPr="001B2557" w:rsidRDefault="008C75B8" w:rsidP="00CE5413">
            <w:pPr>
              <w:spacing w:before="100" w:after="100"/>
              <w:ind w:left="100" w:right="100"/>
              <w:rPr>
                <w:sz w:val="16"/>
                <w:szCs w:val="16"/>
              </w:rPr>
            </w:pPr>
            <w:r w:rsidRPr="001B2557">
              <w:rPr>
                <w:sz w:val="16"/>
                <w:szCs w:val="16"/>
              </w:rPr>
              <w:t>Summer Pacific Cod Condition Adult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5CE4D6"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EC3959E"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04FD139"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11A573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A91AFB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0EEED953"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C77C27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6CF9D1" w14:textId="77777777" w:rsidR="008C75B8" w:rsidRPr="001B2557" w:rsidRDefault="008C75B8" w:rsidP="00CE5413">
            <w:pPr>
              <w:spacing w:before="100" w:after="100"/>
              <w:ind w:left="100" w:right="100"/>
              <w:rPr>
                <w:sz w:val="16"/>
                <w:szCs w:val="16"/>
              </w:rPr>
            </w:pPr>
            <w:r w:rsidRPr="001B2557">
              <w:rPr>
                <w:sz w:val="16"/>
                <w:szCs w:val="16"/>
              </w:rPr>
              <w:t>Summer Pacific Cod Center Gravity Northeast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4B8C0E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ECD7966"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BB6EDD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3CFE66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C7540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5786449F" w14:textId="77777777" w:rsidTr="00CE5413">
        <w:trPr>
          <w:trHeight w:val="615"/>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C13FD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F6A17F" w14:textId="77777777" w:rsidR="008C75B8" w:rsidRPr="001B2557" w:rsidRDefault="008C75B8" w:rsidP="00CE5413">
            <w:pPr>
              <w:spacing w:before="100" w:after="100"/>
              <w:ind w:left="100" w:right="100"/>
              <w:rPr>
                <w:sz w:val="16"/>
                <w:szCs w:val="16"/>
              </w:rPr>
            </w:pPr>
            <w:r w:rsidRPr="001B2557">
              <w:rPr>
                <w:sz w:val="16"/>
                <w:szCs w:val="16"/>
              </w:rPr>
              <w:t>Summer Pacific Cod Area Occupied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19E570A"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27DBC34"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CA9D8C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ED3C7E"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A367DD6"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6990CA7" w14:textId="77777777" w:rsidTr="00CE5413">
        <w:trPr>
          <w:trHeight w:val="612"/>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5036559"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53DC26" w14:textId="77777777" w:rsidR="008C75B8" w:rsidRPr="001B2557" w:rsidRDefault="008C75B8" w:rsidP="00CE5413">
            <w:pPr>
              <w:spacing w:before="100" w:after="100"/>
              <w:ind w:left="100" w:right="100"/>
              <w:rPr>
                <w:sz w:val="16"/>
                <w:szCs w:val="16"/>
              </w:rPr>
            </w:pPr>
            <w:r w:rsidRPr="001B2557">
              <w:rPr>
                <w:sz w:val="16"/>
                <w:szCs w:val="16"/>
              </w:rPr>
              <w:t>Annual Arrowtooth Biomass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318F5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2541DD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008E3D2"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018C3BD"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119D1F9"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9DF13ED" w14:textId="77777777" w:rsidTr="00CE5413">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688762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E03713" w14:textId="77777777" w:rsidR="008C75B8" w:rsidRPr="001B2557" w:rsidRDefault="008C75B8" w:rsidP="00CE5413">
            <w:pPr>
              <w:spacing w:before="100" w:after="100"/>
              <w:ind w:left="100" w:right="100"/>
              <w:rPr>
                <w:sz w:val="16"/>
                <w:szCs w:val="16"/>
              </w:rPr>
            </w:pPr>
            <w:r w:rsidRPr="001B2557">
              <w:rPr>
                <w:sz w:val="16"/>
                <w:szCs w:val="16"/>
              </w:rPr>
              <w:t>Annual Steller Sea Lion Adult GOA Survey</w:t>
            </w:r>
          </w:p>
        </w:tc>
        <w:tc>
          <w:tcPr>
            <w:tcW w:w="12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0AD934B"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DF871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F2139A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8AD78B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01FD9F90" w14:textId="77777777" w:rsidR="008C75B8" w:rsidRPr="001B2557" w:rsidRDefault="008C75B8" w:rsidP="00CE5413">
            <w:pPr>
              <w:spacing w:before="100" w:after="100"/>
              <w:ind w:left="100" w:right="100"/>
              <w:jc w:val="center"/>
              <w:rPr>
                <w:sz w:val="16"/>
                <w:szCs w:val="16"/>
              </w:rPr>
            </w:pPr>
            <w:r w:rsidRPr="001B2557">
              <w:rPr>
                <w:sz w:val="16"/>
                <w:szCs w:val="16"/>
              </w:rPr>
              <w:t>NA</w:t>
            </w:r>
          </w:p>
        </w:tc>
      </w:tr>
    </w:tbl>
    <w:p w14:paraId="6A47D286" w14:textId="77777777" w:rsidR="008C75B8" w:rsidRDefault="008C75B8" w:rsidP="008C75B8">
      <w:pPr>
        <w:spacing w:after="0"/>
      </w:pPr>
      <w:r>
        <w:br w:type="page"/>
      </w:r>
    </w:p>
    <w:p w14:paraId="02E414F2" w14:textId="68B9F7AF" w:rsidR="008C75B8" w:rsidRPr="001B2557" w:rsidRDefault="008C75B8" w:rsidP="001B2557">
      <w:pPr>
        <w:pStyle w:val="Heading5"/>
      </w:pPr>
      <w:bookmarkStart w:id="14" w:name="_3xi5bqk27owd" w:colFirst="0" w:colLast="0"/>
      <w:bookmarkEnd w:id="14"/>
      <w:r>
        <w:lastRenderedPageBreak/>
        <w:t>Table 2.1.2b. First stage socioeconomic indicator analysis for GOA Pacific cod, including indicator title and the indicator status of the last five years. The indicator status is designated with text, (greater than = “high”, less than = “low”, or within 1 standard deviation = “neutral” of long-term mean). A gray fill and text = “NA” will appear if there were no data for that year.</w:t>
      </w:r>
    </w:p>
    <w:tbl>
      <w:tblPr>
        <w:tblW w:w="9555" w:type="dxa"/>
        <w:jc w:val="center"/>
        <w:tblLayout w:type="fixed"/>
        <w:tblLook w:val="0000" w:firstRow="0" w:lastRow="0" w:firstColumn="0" w:lastColumn="0" w:noHBand="0" w:noVBand="0"/>
      </w:tblPr>
      <w:tblGrid>
        <w:gridCol w:w="1335"/>
        <w:gridCol w:w="3075"/>
        <w:gridCol w:w="1005"/>
        <w:gridCol w:w="1110"/>
        <w:gridCol w:w="1005"/>
        <w:gridCol w:w="1005"/>
        <w:gridCol w:w="1020"/>
      </w:tblGrid>
      <w:tr w:rsidR="008C75B8" w14:paraId="1837AA93" w14:textId="77777777" w:rsidTr="00CE5413">
        <w:trPr>
          <w:trHeight w:val="614"/>
          <w:jc w:val="center"/>
        </w:trPr>
        <w:tc>
          <w:tcPr>
            <w:tcW w:w="13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0436AC" w14:textId="77777777" w:rsidR="008C75B8" w:rsidRDefault="008C75B8" w:rsidP="00CE5413">
            <w:pPr>
              <w:spacing w:before="100" w:after="100"/>
              <w:ind w:left="100" w:right="100"/>
            </w:pPr>
            <w:r>
              <w:rPr>
                <w:b/>
              </w:rPr>
              <w:t>Indicator category</w:t>
            </w:r>
          </w:p>
        </w:tc>
        <w:tc>
          <w:tcPr>
            <w:tcW w:w="30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B22526" w14:textId="77777777" w:rsidR="008C75B8" w:rsidRDefault="008C75B8" w:rsidP="00CE5413">
            <w:pPr>
              <w:spacing w:before="100" w:after="100"/>
              <w:ind w:left="100" w:right="100"/>
            </w:pPr>
            <w:r>
              <w:rPr>
                <w:b/>
              </w:rPr>
              <w:t>Indicator</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480A46" w14:textId="77777777" w:rsidR="008C75B8" w:rsidRDefault="008C75B8" w:rsidP="00CE5413">
            <w:pPr>
              <w:spacing w:before="100" w:after="100"/>
              <w:ind w:left="100" w:right="100"/>
              <w:jc w:val="center"/>
            </w:pPr>
            <w:r>
              <w:rPr>
                <w:b/>
              </w:rPr>
              <w:t>2018 Status</w:t>
            </w:r>
          </w:p>
        </w:tc>
        <w:tc>
          <w:tcPr>
            <w:tcW w:w="11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BF1213" w14:textId="77777777" w:rsidR="008C75B8" w:rsidRDefault="008C75B8" w:rsidP="00CE5413">
            <w:pPr>
              <w:spacing w:before="100" w:after="100"/>
              <w:ind w:left="100" w:right="100"/>
              <w:jc w:val="center"/>
            </w:pPr>
            <w:r>
              <w:rPr>
                <w:b/>
              </w:rPr>
              <w:t>2019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251314" w14:textId="77777777" w:rsidR="008C75B8" w:rsidRDefault="008C75B8" w:rsidP="00CE5413">
            <w:pPr>
              <w:spacing w:before="100" w:after="100"/>
              <w:ind w:left="100" w:right="100"/>
              <w:jc w:val="center"/>
            </w:pPr>
            <w:r>
              <w:rPr>
                <w:b/>
              </w:rPr>
              <w:t>2020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59DE9A" w14:textId="77777777" w:rsidR="008C75B8" w:rsidRDefault="008C75B8" w:rsidP="00CE5413">
            <w:pPr>
              <w:spacing w:before="100" w:after="100"/>
              <w:ind w:left="100" w:right="100"/>
              <w:jc w:val="center"/>
            </w:pPr>
            <w:r>
              <w:rPr>
                <w:b/>
              </w:rPr>
              <w:t>2021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BD88D9" w14:textId="77777777" w:rsidR="008C75B8" w:rsidRDefault="008C75B8" w:rsidP="00CE5413">
            <w:pPr>
              <w:spacing w:before="100" w:after="100"/>
              <w:ind w:left="100" w:right="100"/>
              <w:jc w:val="center"/>
              <w:rPr>
                <w:b/>
              </w:rPr>
            </w:pPr>
            <w:r>
              <w:rPr>
                <w:b/>
              </w:rPr>
              <w:t>2022 Status</w:t>
            </w:r>
          </w:p>
        </w:tc>
      </w:tr>
      <w:tr w:rsidR="008C75B8" w14:paraId="5CBDA24D" w14:textId="77777777" w:rsidTr="00CE5413">
        <w:trPr>
          <w:trHeight w:val="617"/>
          <w:jc w:val="center"/>
        </w:trPr>
        <w:tc>
          <w:tcPr>
            <w:tcW w:w="1335" w:type="dxa"/>
            <w:vMerge w:val="restart"/>
            <w:tcBorders>
              <w:bottom w:val="single" w:sz="4" w:space="0" w:color="666666"/>
            </w:tcBorders>
            <w:shd w:val="clear" w:color="auto" w:fill="FFFFFF"/>
            <w:tcMar>
              <w:top w:w="0" w:type="dxa"/>
              <w:left w:w="0" w:type="dxa"/>
              <w:bottom w:w="0" w:type="dxa"/>
              <w:right w:w="0" w:type="dxa"/>
            </w:tcMar>
            <w:vAlign w:val="center"/>
          </w:tcPr>
          <w:p w14:paraId="2A9796A8" w14:textId="77777777" w:rsidR="008C75B8" w:rsidRDefault="008C75B8" w:rsidP="00CE5413">
            <w:pPr>
              <w:spacing w:before="100" w:after="100"/>
              <w:ind w:left="100" w:right="100"/>
            </w:pPr>
            <w:r>
              <w:t>Economic</w:t>
            </w:r>
          </w:p>
        </w:tc>
        <w:tc>
          <w:tcPr>
            <w:tcW w:w="3075" w:type="dxa"/>
            <w:tcBorders>
              <w:bottom w:val="single" w:sz="4" w:space="0" w:color="666666"/>
            </w:tcBorders>
            <w:shd w:val="clear" w:color="auto" w:fill="FFFFFF"/>
            <w:tcMar>
              <w:top w:w="0" w:type="dxa"/>
              <w:left w:w="0" w:type="dxa"/>
              <w:bottom w:w="0" w:type="dxa"/>
              <w:right w:w="0" w:type="dxa"/>
            </w:tcMar>
            <w:vAlign w:val="center"/>
          </w:tcPr>
          <w:p w14:paraId="147B68ED" w14:textId="77777777" w:rsidR="008C75B8" w:rsidRDefault="008C75B8" w:rsidP="00CE5413">
            <w:pPr>
              <w:spacing w:before="100" w:after="100"/>
              <w:ind w:left="100" w:right="100"/>
            </w:pPr>
            <w:r>
              <w:t>Annual Pacific Cod Real Exvessel Value GOA Fishery</w:t>
            </w:r>
          </w:p>
        </w:tc>
        <w:tc>
          <w:tcPr>
            <w:tcW w:w="1005" w:type="dxa"/>
            <w:tcBorders>
              <w:bottom w:val="single" w:sz="4" w:space="0" w:color="666666"/>
            </w:tcBorders>
            <w:shd w:val="clear" w:color="auto" w:fill="auto"/>
            <w:tcMar>
              <w:top w:w="0" w:type="dxa"/>
              <w:left w:w="0" w:type="dxa"/>
              <w:bottom w:w="0" w:type="dxa"/>
              <w:right w:w="0" w:type="dxa"/>
            </w:tcMar>
            <w:vAlign w:val="center"/>
          </w:tcPr>
          <w:p w14:paraId="5D7500EC" w14:textId="77777777" w:rsidR="008C75B8" w:rsidRPr="001279EF" w:rsidRDefault="008C75B8" w:rsidP="00CE5413">
            <w:pPr>
              <w:spacing w:before="100" w:after="100"/>
              <w:ind w:left="100" w:right="100"/>
              <w:jc w:val="center"/>
            </w:pPr>
            <w:r w:rsidRPr="001279EF">
              <w:t>low</w:t>
            </w:r>
          </w:p>
        </w:tc>
        <w:tc>
          <w:tcPr>
            <w:tcW w:w="1110" w:type="dxa"/>
            <w:tcBorders>
              <w:bottom w:val="single" w:sz="4" w:space="0" w:color="666666"/>
            </w:tcBorders>
            <w:shd w:val="clear" w:color="auto" w:fill="auto"/>
            <w:tcMar>
              <w:top w:w="0" w:type="dxa"/>
              <w:left w:w="0" w:type="dxa"/>
              <w:bottom w:w="0" w:type="dxa"/>
              <w:right w:w="0" w:type="dxa"/>
            </w:tcMar>
            <w:vAlign w:val="center"/>
          </w:tcPr>
          <w:p w14:paraId="6CB139BE"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66013052"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56A7B532" w14:textId="77777777" w:rsidR="008C75B8" w:rsidRPr="001279EF" w:rsidRDefault="008C75B8" w:rsidP="00CE5413">
            <w:pPr>
              <w:spacing w:before="100" w:after="100"/>
              <w:ind w:left="100" w:right="100"/>
              <w:jc w:val="center"/>
            </w:pPr>
            <w:r>
              <w:t>low</w:t>
            </w:r>
          </w:p>
        </w:tc>
        <w:tc>
          <w:tcPr>
            <w:tcW w:w="1020" w:type="dxa"/>
            <w:tcBorders>
              <w:bottom w:val="single" w:sz="4" w:space="0" w:color="666666"/>
            </w:tcBorders>
            <w:shd w:val="clear" w:color="auto" w:fill="auto"/>
            <w:tcMar>
              <w:top w:w="0" w:type="dxa"/>
              <w:left w:w="0" w:type="dxa"/>
              <w:bottom w:w="0" w:type="dxa"/>
              <w:right w:w="0" w:type="dxa"/>
            </w:tcMar>
            <w:vAlign w:val="center"/>
          </w:tcPr>
          <w:p w14:paraId="7ADF1F38" w14:textId="77777777" w:rsidR="008C75B8" w:rsidRPr="001279EF" w:rsidRDefault="008C75B8" w:rsidP="00CE5413">
            <w:pPr>
              <w:spacing w:before="100" w:after="100"/>
              <w:ind w:left="100" w:right="100"/>
              <w:jc w:val="center"/>
            </w:pPr>
            <w:r w:rsidRPr="001279EF">
              <w:t>NA</w:t>
            </w:r>
          </w:p>
        </w:tc>
      </w:tr>
      <w:tr w:rsidR="008C75B8" w14:paraId="3B3C98C3"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720840A8"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A56152" w14:textId="77777777" w:rsidR="008C75B8" w:rsidRDefault="008C75B8" w:rsidP="00CE5413">
            <w:pPr>
              <w:spacing w:before="100" w:after="100"/>
              <w:ind w:left="100" w:right="100"/>
            </w:pPr>
            <w:r>
              <w:t>Annual Pacific Cod Real Exvessel Price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0935D09"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D85E"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7CD6D89" w14:textId="77777777" w:rsidR="008C75B8" w:rsidRPr="001279EF" w:rsidRDefault="008C75B8" w:rsidP="00CE5413">
            <w:pPr>
              <w:spacing w:before="100" w:after="100"/>
              <w:ind w:left="100" w:right="100"/>
              <w:jc w:val="center"/>
            </w:pPr>
            <w:r w:rsidRPr="001279EF">
              <w:t>neutral</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EEFE884"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B7D394" w14:textId="77777777" w:rsidR="008C75B8" w:rsidRPr="001279EF" w:rsidRDefault="008C75B8" w:rsidP="00CE5413">
            <w:pPr>
              <w:spacing w:before="100" w:after="100"/>
              <w:ind w:left="100" w:right="100"/>
              <w:jc w:val="center"/>
            </w:pPr>
            <w:r w:rsidRPr="001279EF">
              <w:t>NA</w:t>
            </w:r>
          </w:p>
        </w:tc>
      </w:tr>
      <w:tr w:rsidR="008C75B8" w14:paraId="5B2D11EA"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1EBD57AE"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D9807B" w14:textId="77777777" w:rsidR="008C75B8" w:rsidRDefault="008C75B8" w:rsidP="00CE5413">
            <w:pPr>
              <w:spacing w:before="100" w:after="100"/>
              <w:ind w:left="100" w:right="100"/>
            </w:pPr>
            <w:r>
              <w:t>Annual Pacific Cod Real Revenue Per Unit Effort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22D976"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FD3120"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E526761"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A54A40B"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C260F7C" w14:textId="77777777" w:rsidR="008C75B8" w:rsidRPr="001279EF" w:rsidRDefault="008C75B8" w:rsidP="00CE5413">
            <w:pPr>
              <w:spacing w:before="100" w:after="100"/>
              <w:ind w:left="100" w:right="100"/>
              <w:jc w:val="center"/>
            </w:pPr>
            <w:r w:rsidRPr="001279EF">
              <w:t>NA</w:t>
            </w:r>
          </w:p>
        </w:tc>
      </w:tr>
      <w:tr w:rsidR="008C75B8" w14:paraId="3A2F467C" w14:textId="77777777" w:rsidTr="00CE5413">
        <w:trPr>
          <w:trHeight w:val="617"/>
          <w:jc w:val="center"/>
        </w:trPr>
        <w:tc>
          <w:tcPr>
            <w:tcW w:w="133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6B15203D" w14:textId="77777777" w:rsidR="008C75B8" w:rsidRDefault="008C75B8" w:rsidP="00CE5413">
            <w:pPr>
              <w:spacing w:before="100" w:after="100"/>
              <w:ind w:left="100" w:right="100"/>
            </w:pPr>
            <w:r>
              <w:t>Community</w:t>
            </w: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2A305" w14:textId="77777777" w:rsidR="008C75B8" w:rsidRDefault="008C75B8" w:rsidP="00CE5413">
            <w:pPr>
              <w:spacing w:before="100" w:after="100"/>
              <w:ind w:left="100" w:right="100"/>
            </w:pPr>
            <w:r>
              <w:t>Annual Pacific Cod RQ Harvesting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2B4CF28"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D7C114B"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BB022F8"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3A4AD3"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A556C79" w14:textId="77777777" w:rsidR="008C75B8" w:rsidRPr="001279EF" w:rsidRDefault="008C75B8" w:rsidP="00CE5413">
            <w:pPr>
              <w:spacing w:before="100" w:after="100"/>
              <w:ind w:left="100" w:right="100"/>
              <w:jc w:val="center"/>
            </w:pPr>
            <w:r w:rsidRPr="001279EF">
              <w:t>NA</w:t>
            </w:r>
          </w:p>
        </w:tc>
      </w:tr>
      <w:tr w:rsidR="008C75B8" w14:paraId="6F8D7063"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2AFC582"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38EA7C" w14:textId="77777777" w:rsidR="008C75B8" w:rsidRDefault="008C75B8" w:rsidP="00CE5413">
            <w:pPr>
              <w:spacing w:before="100" w:after="100"/>
              <w:ind w:left="100" w:right="100"/>
            </w:pPr>
            <w:r>
              <w:t>Annual Pacific Cod RQ Processing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E888437"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64524D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A35DC5"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751063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692A6D" w14:textId="77777777" w:rsidR="008C75B8" w:rsidRPr="001279EF" w:rsidRDefault="008C75B8" w:rsidP="00CE5413">
            <w:pPr>
              <w:spacing w:before="100" w:after="100"/>
              <w:ind w:left="100" w:right="100"/>
              <w:jc w:val="center"/>
            </w:pPr>
            <w:r w:rsidRPr="001279EF">
              <w:t>NA</w:t>
            </w:r>
          </w:p>
        </w:tc>
      </w:tr>
      <w:tr w:rsidR="008C75B8" w14:paraId="18910AD8"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D692C"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588358" w14:textId="77777777" w:rsidR="008C75B8" w:rsidRDefault="008C75B8" w:rsidP="00CE5413">
            <w:pPr>
              <w:spacing w:before="100" w:after="100"/>
              <w:ind w:left="100" w:right="100"/>
            </w:pPr>
            <w:r>
              <w:t>Annual Pacific Cod RQ Harvesting Revenue Small</w:t>
            </w:r>
            <w:r>
              <w:br/>
              <w:t>Communities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B38FF4"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A633F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249101"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DB9A05"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3B096AC" w14:textId="77777777" w:rsidR="008C75B8" w:rsidRPr="001279EF" w:rsidRDefault="008C75B8" w:rsidP="00CE5413">
            <w:pPr>
              <w:spacing w:before="100" w:after="100"/>
              <w:ind w:left="100" w:right="100"/>
              <w:jc w:val="center"/>
            </w:pPr>
            <w:r w:rsidRPr="001279EF">
              <w:t>NA</w:t>
            </w:r>
          </w:p>
        </w:tc>
      </w:tr>
      <w:tr w:rsidR="008C75B8" w14:paraId="20EAA971" w14:textId="77777777" w:rsidTr="00CE5413">
        <w:trPr>
          <w:trHeight w:val="617"/>
          <w:jc w:val="center"/>
        </w:trPr>
        <w:tc>
          <w:tcPr>
            <w:tcW w:w="133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0F59C974"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921779" w14:textId="77777777" w:rsidR="008C75B8" w:rsidRDefault="008C75B8" w:rsidP="00CE5413">
            <w:pPr>
              <w:spacing w:before="100" w:after="100"/>
              <w:ind w:left="100" w:right="100"/>
            </w:pPr>
            <w:r>
              <w:t>Annual Pacific Cod RQ Processing Revenue Small</w:t>
            </w:r>
            <w:r>
              <w:br/>
              <w:t>Communities GOA Fishery</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399B3681"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286B987"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55881F2C"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6220BE7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D38A3A5" w14:textId="77777777" w:rsidR="008C75B8" w:rsidRPr="001279EF" w:rsidRDefault="008C75B8" w:rsidP="00CE5413">
            <w:pPr>
              <w:spacing w:before="100" w:after="100"/>
              <w:ind w:left="100" w:right="100"/>
              <w:jc w:val="center"/>
            </w:pPr>
            <w:r w:rsidRPr="001279EF">
              <w:t>NA</w:t>
            </w:r>
          </w:p>
        </w:tc>
      </w:tr>
    </w:tbl>
    <w:p w14:paraId="30600747" w14:textId="77777777" w:rsidR="008C75B8" w:rsidRDefault="008C75B8" w:rsidP="008C75B8">
      <w:bookmarkStart w:id="15" w:name="_wadsjajfj2c" w:colFirst="0" w:colLast="0"/>
      <w:bookmarkEnd w:id="15"/>
    </w:p>
    <w:p w14:paraId="6F03F4C6" w14:textId="77777777" w:rsidR="008C75B8" w:rsidRDefault="008C75B8" w:rsidP="008C75B8">
      <w:pPr>
        <w:pStyle w:val="Heading1"/>
        <w:sectPr w:rsidR="008C75B8">
          <w:pgSz w:w="12240" w:h="15840"/>
          <w:pgMar w:top="1440" w:right="1440" w:bottom="1440" w:left="1440" w:header="720" w:footer="720" w:gutter="0"/>
          <w:cols w:space="720"/>
        </w:sectPr>
      </w:pPr>
      <w:bookmarkStart w:id="16" w:name="_lc7n979wjr1i" w:colFirst="0" w:colLast="0"/>
      <w:bookmarkEnd w:id="16"/>
    </w:p>
    <w:p w14:paraId="05D242CC" w14:textId="77777777" w:rsidR="008C75B8" w:rsidRDefault="008C75B8" w:rsidP="008C75B8">
      <w:pPr>
        <w:pStyle w:val="Heading2"/>
      </w:pPr>
      <w:bookmarkStart w:id="17" w:name="_uv3riwnyawfv" w:colFirst="0" w:colLast="0"/>
      <w:bookmarkEnd w:id="17"/>
      <w:r>
        <w:lastRenderedPageBreak/>
        <w:t>Figures</w:t>
      </w:r>
    </w:p>
    <w:p w14:paraId="6E59511E" w14:textId="77777777" w:rsidR="008C75B8" w:rsidRDefault="008C75B8" w:rsidP="008C75B8">
      <w:pPr>
        <w:pBdr>
          <w:top w:val="nil"/>
          <w:left w:val="nil"/>
          <w:bottom w:val="nil"/>
          <w:right w:val="nil"/>
          <w:between w:val="nil"/>
        </w:pBdr>
        <w:spacing w:after="0"/>
      </w:pPr>
      <w:r>
        <w:rPr>
          <w:noProof/>
        </w:rPr>
        <w:drawing>
          <wp:inline distT="114300" distB="114300" distL="114300" distR="114300" wp14:anchorId="090BEFA3" wp14:editId="29F4F2CB">
            <wp:extent cx="8229600" cy="46355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29600" cy="4635500"/>
                    </a:xfrm>
                    <a:prstGeom prst="rect">
                      <a:avLst/>
                    </a:prstGeom>
                    <a:ln/>
                  </pic:spPr>
                </pic:pic>
              </a:graphicData>
            </a:graphic>
          </wp:inline>
        </w:drawing>
      </w:r>
    </w:p>
    <w:p w14:paraId="7389D0E6" w14:textId="77777777" w:rsidR="008C75B8" w:rsidRDefault="008C75B8" w:rsidP="008C75B8">
      <w:pPr>
        <w:pBdr>
          <w:top w:val="nil"/>
          <w:left w:val="nil"/>
          <w:bottom w:val="nil"/>
          <w:right w:val="nil"/>
          <w:between w:val="nil"/>
        </w:pBdr>
        <w:spacing w:after="0"/>
      </w:pPr>
    </w:p>
    <w:p w14:paraId="09200211" w14:textId="77777777" w:rsidR="008C75B8" w:rsidRDefault="008C75B8" w:rsidP="00CE5413">
      <w:pPr>
        <w:pStyle w:val="Heading5"/>
        <w:sectPr w:rsidR="008C75B8">
          <w:pgSz w:w="15840" w:h="12240" w:orient="landscape"/>
          <w:pgMar w:top="1440" w:right="1440" w:bottom="1440" w:left="1440" w:header="720" w:footer="720" w:gutter="0"/>
          <w:cols w:space="720"/>
        </w:sectPr>
      </w:pPr>
      <w:bookmarkStart w:id="18" w:name="_k43tzfjxl291" w:colFirst="0" w:colLast="0"/>
      <w:bookmarkEnd w:id="18"/>
      <w:r>
        <w:t xml:space="preserve">Figure 2.1.1: Life history conceptual model for GOA Pacific cod summarizing ecological information and key ecosystem processes affecting survival by life history stage. Red text means increases in the process negatively affect survival, while blue text means increases in the process positively affect survival. </w:t>
      </w:r>
    </w:p>
    <w:p w14:paraId="2BFBF90E" w14:textId="77777777" w:rsidR="008C75B8" w:rsidRDefault="008C75B8" w:rsidP="008C75B8">
      <w:pPr>
        <w:spacing w:before="180" w:after="180"/>
      </w:pPr>
      <w:r>
        <w:rPr>
          <w:noProof/>
        </w:rPr>
        <w:lastRenderedPageBreak/>
        <w:drawing>
          <wp:inline distT="0" distB="0" distL="0" distR="0" wp14:anchorId="35132087" wp14:editId="15D24DF5">
            <wp:extent cx="4835482" cy="6330950"/>
            <wp:effectExtent l="0" t="0" r="3810" b="0"/>
            <wp:docPr id="60"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goapcod_2022/goapcod_2022_rc_files/figure-docx/traffic-eco-1.png"/>
                    <pic:cNvPicPr>
                      <a:picLocks noChangeAspect="1" noChangeArrowheads="1"/>
                    </pic:cNvPicPr>
                  </pic:nvPicPr>
                  <pic:blipFill rotWithShape="1">
                    <a:blip r:embed="rId87"/>
                    <a:srcRect l="16220" b="5980"/>
                    <a:stretch/>
                  </pic:blipFill>
                  <pic:spPr bwMode="auto">
                    <a:xfrm>
                      <a:off x="0" y="0"/>
                      <a:ext cx="4859214" cy="6362021"/>
                    </a:xfrm>
                    <a:prstGeom prst="rect">
                      <a:avLst/>
                    </a:prstGeom>
                    <a:noFill/>
                    <a:ln>
                      <a:noFill/>
                    </a:ln>
                    <a:extLst>
                      <a:ext uri="{53640926-AAD7-44D8-BBD7-CCE9431645EC}">
                        <a14:shadowObscured xmlns:a14="http://schemas.microsoft.com/office/drawing/2010/main"/>
                      </a:ext>
                    </a:extLst>
                  </pic:spPr>
                </pic:pic>
              </a:graphicData>
            </a:graphic>
          </wp:inline>
        </w:drawing>
      </w:r>
    </w:p>
    <w:p w14:paraId="7C8E4E5F" w14:textId="1036E2C3" w:rsidR="008C75B8" w:rsidRDefault="008C75B8" w:rsidP="00CE5413">
      <w:pPr>
        <w:pStyle w:val="Heading5"/>
      </w:pPr>
      <w:bookmarkStart w:id="19" w:name="_p7q4miv46wyq" w:colFirst="0" w:colLast="0"/>
      <w:bookmarkStart w:id="20" w:name="_y8m3gbm36kum" w:colFirst="0" w:colLast="0"/>
      <w:bookmarkEnd w:id="19"/>
      <w:bookmarkEnd w:id="20"/>
      <w:r>
        <w:t xml:space="preserve">Figure 2.1.2a. Selected ecosystem indicators for GOA Pacific cod with time series ranging from 1977 – present. </w:t>
      </w:r>
      <w:bookmarkStart w:id="21" w:name="_2q512d4rh12r" w:colFirst="0" w:colLast="0"/>
      <w:bookmarkEnd w:id="21"/>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bookmarkStart w:id="22" w:name="_qk95tmkxm0g" w:colFirst="0" w:colLast="0"/>
      <w:bookmarkEnd w:id="22"/>
    </w:p>
    <w:p w14:paraId="24A5FB9A" w14:textId="77777777" w:rsidR="001B2557" w:rsidRPr="001B2557" w:rsidRDefault="001B2557" w:rsidP="001B2557"/>
    <w:p w14:paraId="7A618CDE" w14:textId="77777777" w:rsidR="008C75B8" w:rsidRDefault="008C75B8" w:rsidP="008C75B8">
      <w:pPr>
        <w:spacing w:before="180" w:after="180"/>
      </w:pPr>
      <w:r>
        <w:rPr>
          <w:noProof/>
        </w:rPr>
        <w:lastRenderedPageBreak/>
        <w:drawing>
          <wp:inline distT="0" distB="0" distL="0" distR="0" wp14:anchorId="05A783A1" wp14:editId="0BE77B11">
            <wp:extent cx="4538747" cy="5994400"/>
            <wp:effectExtent l="0" t="0" r="0" b="6350"/>
            <wp:docPr id="62"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goapcod_2022/goapcod_2022_rc_files/figure-docx/traffic-eco-2.png"/>
                    <pic:cNvPicPr>
                      <a:picLocks noChangeAspect="1" noChangeArrowheads="1"/>
                    </pic:cNvPicPr>
                  </pic:nvPicPr>
                  <pic:blipFill rotWithShape="1">
                    <a:blip r:embed="rId88"/>
                    <a:srcRect l="17182" b="6332"/>
                    <a:stretch/>
                  </pic:blipFill>
                  <pic:spPr bwMode="auto">
                    <a:xfrm>
                      <a:off x="0" y="0"/>
                      <a:ext cx="4564304" cy="6028154"/>
                    </a:xfrm>
                    <a:prstGeom prst="rect">
                      <a:avLst/>
                    </a:prstGeom>
                    <a:noFill/>
                    <a:ln>
                      <a:noFill/>
                    </a:ln>
                    <a:extLst>
                      <a:ext uri="{53640926-AAD7-44D8-BBD7-CCE9431645EC}">
                        <a14:shadowObscured xmlns:a14="http://schemas.microsoft.com/office/drawing/2010/main"/>
                      </a:ext>
                    </a:extLst>
                  </pic:spPr>
                </pic:pic>
              </a:graphicData>
            </a:graphic>
          </wp:inline>
        </w:drawing>
      </w:r>
    </w:p>
    <w:p w14:paraId="0B661251" w14:textId="77777777" w:rsidR="008C75B8" w:rsidRDefault="008C75B8" w:rsidP="008C75B8">
      <w:bookmarkStart w:id="23" w:name="_wd20qax5yizh" w:colFirst="0" w:colLast="0"/>
      <w:bookmarkEnd w:id="23"/>
      <w:r>
        <w:t xml:space="preserve">Figure 2.1.2a (cont.). Selected ecosystem indicators for GOA Pacific cod with time series ranging from 1977 – present. </w:t>
      </w:r>
      <w:bookmarkStart w:id="24" w:name="_bjpggreikjw5" w:colFirst="0" w:colLast="0"/>
      <w:bookmarkStart w:id="25" w:name="_aqshci5aryx9" w:colFirst="0" w:colLast="0"/>
      <w:bookmarkEnd w:id="24"/>
      <w:bookmarkEnd w:id="25"/>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65D97608" w14:textId="77777777" w:rsidR="008C75B8" w:rsidRDefault="008C75B8" w:rsidP="008C75B8">
      <w:pPr>
        <w:spacing w:before="180" w:after="180"/>
      </w:pPr>
      <w:r>
        <w:rPr>
          <w:noProof/>
        </w:rPr>
        <w:lastRenderedPageBreak/>
        <w:drawing>
          <wp:inline distT="0" distB="0" distL="0" distR="0" wp14:anchorId="469A68FE" wp14:editId="2B5A0EE2">
            <wp:extent cx="4746748" cy="6216650"/>
            <wp:effectExtent l="0" t="0" r="0" b="0"/>
            <wp:docPr id="57"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goapcod_2022/goapcod_2022_rc_files/figure-docx/traffic-eco-3.png"/>
                    <pic:cNvPicPr>
                      <a:picLocks noChangeAspect="1" noChangeArrowheads="1"/>
                    </pic:cNvPicPr>
                  </pic:nvPicPr>
                  <pic:blipFill rotWithShape="1">
                    <a:blip r:embed="rId89"/>
                    <a:srcRect l="16357" b="6098"/>
                    <a:stretch/>
                  </pic:blipFill>
                  <pic:spPr bwMode="auto">
                    <a:xfrm>
                      <a:off x="0" y="0"/>
                      <a:ext cx="4765323" cy="6240978"/>
                    </a:xfrm>
                    <a:prstGeom prst="rect">
                      <a:avLst/>
                    </a:prstGeom>
                    <a:noFill/>
                    <a:ln>
                      <a:noFill/>
                    </a:ln>
                    <a:extLst>
                      <a:ext uri="{53640926-AAD7-44D8-BBD7-CCE9431645EC}">
                        <a14:shadowObscured xmlns:a14="http://schemas.microsoft.com/office/drawing/2010/main"/>
                      </a:ext>
                    </a:extLst>
                  </pic:spPr>
                </pic:pic>
              </a:graphicData>
            </a:graphic>
          </wp:inline>
        </w:drawing>
      </w:r>
    </w:p>
    <w:p w14:paraId="6291EB1E" w14:textId="77777777" w:rsidR="008C75B8" w:rsidRDefault="008C75B8" w:rsidP="008C75B8">
      <w:bookmarkStart w:id="26" w:name="_6aohbfl7ihah" w:colFirst="0" w:colLast="0"/>
      <w:bookmarkEnd w:id="26"/>
      <w:r>
        <w:t xml:space="preserve">Figure 2.1.2a (cont.). Selected ecosystem indicators for GOA Pacific cod with time series ranging from 1977 – present. </w:t>
      </w:r>
      <w:bookmarkStart w:id="27" w:name="_8tmz4vk4w8gl" w:colFirst="0" w:colLast="0"/>
      <w:bookmarkEnd w:id="27"/>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12F5D26A" w14:textId="77777777" w:rsidR="008C75B8" w:rsidRDefault="008C75B8" w:rsidP="008C75B8">
      <w:bookmarkStart w:id="28" w:name="_cafgfvgg8nyu" w:colFirst="0" w:colLast="0"/>
      <w:bookmarkEnd w:id="28"/>
    </w:p>
    <w:p w14:paraId="7B95F14A" w14:textId="77777777" w:rsidR="008C75B8" w:rsidRDefault="008C75B8" w:rsidP="008C75B8">
      <w:pPr>
        <w:spacing w:before="180" w:after="180"/>
      </w:pPr>
      <w:r>
        <w:rPr>
          <w:noProof/>
        </w:rPr>
        <w:drawing>
          <wp:inline distT="0" distB="0" distL="0" distR="0" wp14:anchorId="0EFFAEDA" wp14:editId="7F4A0958">
            <wp:extent cx="5254625" cy="1797050"/>
            <wp:effectExtent l="0" t="0" r="3175" b="0"/>
            <wp:docPr id="63" name="Picture" descr="Figure 5: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goapcod_2022/goapcod_2022_rc_files/figure-docx/traffic-eco-4.png"/>
                    <pic:cNvPicPr>
                      <a:picLocks noChangeAspect="1" noChangeArrowheads="1"/>
                    </pic:cNvPicPr>
                  </pic:nvPicPr>
                  <pic:blipFill rotWithShape="1">
                    <a:blip r:embed="rId90"/>
                    <a:srcRect l="16220" t="-1" b="75442"/>
                    <a:stretch/>
                  </pic:blipFill>
                  <pic:spPr bwMode="auto">
                    <a:xfrm>
                      <a:off x="0" y="0"/>
                      <a:ext cx="5276480" cy="1804524"/>
                    </a:xfrm>
                    <a:prstGeom prst="rect">
                      <a:avLst/>
                    </a:prstGeom>
                    <a:noFill/>
                    <a:ln>
                      <a:noFill/>
                    </a:ln>
                    <a:extLst>
                      <a:ext uri="{53640926-AAD7-44D8-BBD7-CCE9431645EC}">
                        <a14:shadowObscured xmlns:a14="http://schemas.microsoft.com/office/drawing/2010/main"/>
                      </a:ext>
                    </a:extLst>
                  </pic:spPr>
                </pic:pic>
              </a:graphicData>
            </a:graphic>
          </wp:inline>
        </w:drawing>
      </w:r>
    </w:p>
    <w:p w14:paraId="59B74F8F" w14:textId="77777777" w:rsidR="008C75B8" w:rsidRDefault="008C75B8" w:rsidP="008C75B8">
      <w:r>
        <w:t xml:space="preserve">Figure 2.1.2a (cont.). Selected ecosystem indicators for GOA Pacific cod with time series ranging from 1977 – present. </w:t>
      </w:r>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r>
        <w:br w:type="page"/>
      </w:r>
    </w:p>
    <w:p w14:paraId="687410E4" w14:textId="77777777" w:rsidR="008C75B8" w:rsidRDefault="008C75B8" w:rsidP="008C75B8">
      <w:pPr>
        <w:spacing w:before="180" w:after="180"/>
      </w:pPr>
      <w:r>
        <w:rPr>
          <w:noProof/>
        </w:rPr>
        <w:lastRenderedPageBreak/>
        <w:drawing>
          <wp:inline distT="0" distB="0" distL="0" distR="0" wp14:anchorId="1377D466" wp14:editId="107416C5">
            <wp:extent cx="4203700" cy="5518917"/>
            <wp:effectExtent l="0" t="0" r="6350" b="5715"/>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goapcod_2022/goapcod_2022_rc_files/figure-docx/traffic-socio-1.png"/>
                    <pic:cNvPicPr>
                      <a:picLocks noChangeAspect="1" noChangeArrowheads="1"/>
                    </pic:cNvPicPr>
                  </pic:nvPicPr>
                  <pic:blipFill rotWithShape="1">
                    <a:blip r:embed="rId91"/>
                    <a:srcRect l="16632" b="6215"/>
                    <a:stretch/>
                  </pic:blipFill>
                  <pic:spPr bwMode="auto">
                    <a:xfrm>
                      <a:off x="0" y="0"/>
                      <a:ext cx="4212041" cy="5529868"/>
                    </a:xfrm>
                    <a:prstGeom prst="rect">
                      <a:avLst/>
                    </a:prstGeom>
                    <a:noFill/>
                    <a:ln>
                      <a:noFill/>
                    </a:ln>
                    <a:extLst>
                      <a:ext uri="{53640926-AAD7-44D8-BBD7-CCE9431645EC}">
                        <a14:shadowObscured xmlns:a14="http://schemas.microsoft.com/office/drawing/2010/main"/>
                      </a:ext>
                    </a:extLst>
                  </pic:spPr>
                </pic:pic>
              </a:graphicData>
            </a:graphic>
          </wp:inline>
        </w:drawing>
      </w:r>
    </w:p>
    <w:p w14:paraId="47B8E2E7" w14:textId="77777777" w:rsidR="008C75B8" w:rsidRDefault="008C75B8" w:rsidP="00CE5413">
      <w:pPr>
        <w:pStyle w:val="Heading5"/>
      </w:pPr>
      <w:bookmarkStart w:id="29" w:name="_e4xghqrk244q" w:colFirst="0" w:colLast="0"/>
      <w:bookmarkStart w:id="30" w:name="_8bhpj8dpeo82" w:colFirst="0" w:colLast="0"/>
      <w:bookmarkEnd w:id="29"/>
      <w:bookmarkEnd w:id="30"/>
      <w:r>
        <w:t xml:space="preserve">Figure 2.1.2b. Selected socioeconomic indicators for GOA Pacific cod with time series ranging from 1977 – present. </w:t>
      </w:r>
      <w:r w:rsidRPr="00654D78">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p>
    <w:p w14:paraId="1AE59D39" w14:textId="77777777" w:rsidR="008C75B8" w:rsidRDefault="008C75B8" w:rsidP="008C75B8">
      <w:bookmarkStart w:id="31" w:name="_y15sa1u5lo7o" w:colFirst="0" w:colLast="0"/>
      <w:bookmarkEnd w:id="31"/>
      <w:r>
        <w:br w:type="page"/>
      </w:r>
    </w:p>
    <w:p w14:paraId="75CD5D5C" w14:textId="77777777" w:rsidR="008C75B8" w:rsidRDefault="008C75B8" w:rsidP="008C75B8">
      <w:pPr>
        <w:spacing w:before="180" w:after="180"/>
      </w:pPr>
      <w:r>
        <w:rPr>
          <w:noProof/>
        </w:rPr>
        <w:lastRenderedPageBreak/>
        <w:drawing>
          <wp:inline distT="0" distB="0" distL="0" distR="0" wp14:anchorId="0B6C6622" wp14:editId="3C8CEBB8">
            <wp:extent cx="5249390" cy="3041650"/>
            <wp:effectExtent l="0" t="0" r="8890" b="6350"/>
            <wp:docPr id="69" name="Picture" descr="Figure 7: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kalei.shotwell/Work/GitHub/AKesp/play/goapcod_2022/goapcod_2022_rc_files/figure-docx/traffic-socio-2.png"/>
                    <pic:cNvPicPr>
                      <a:picLocks noChangeAspect="1" noChangeArrowheads="1"/>
                    </pic:cNvPicPr>
                  </pic:nvPicPr>
                  <pic:blipFill rotWithShape="1">
                    <a:blip r:embed="rId92"/>
                    <a:srcRect l="16090" b="58349"/>
                    <a:stretch/>
                  </pic:blipFill>
                  <pic:spPr bwMode="auto">
                    <a:xfrm>
                      <a:off x="0" y="0"/>
                      <a:ext cx="5257177" cy="3046162"/>
                    </a:xfrm>
                    <a:prstGeom prst="rect">
                      <a:avLst/>
                    </a:prstGeom>
                    <a:noFill/>
                    <a:ln>
                      <a:noFill/>
                    </a:ln>
                    <a:extLst>
                      <a:ext uri="{53640926-AAD7-44D8-BBD7-CCE9431645EC}">
                        <a14:shadowObscured xmlns:a14="http://schemas.microsoft.com/office/drawing/2010/main"/>
                      </a:ext>
                    </a:extLst>
                  </pic:spPr>
                </pic:pic>
              </a:graphicData>
            </a:graphic>
          </wp:inline>
        </w:drawing>
      </w:r>
    </w:p>
    <w:p w14:paraId="62838177" w14:textId="77777777" w:rsidR="008C75B8" w:rsidRDefault="008C75B8" w:rsidP="008C75B8">
      <w:bookmarkStart w:id="32" w:name="_dzfzko60e45m" w:colFirst="0" w:colLast="0"/>
      <w:bookmarkEnd w:id="32"/>
      <w:r>
        <w:t xml:space="preserve">Figure 2.1.2b (cont.). Selected socioeconomic indicators for GOA Pacific cod with time series ranging from 1977 – present. </w:t>
      </w:r>
      <w:r w:rsidRPr="00C91F52">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r>
        <w:br w:type="page"/>
      </w:r>
    </w:p>
    <w:p w14:paraId="6A0A938F" w14:textId="77777777" w:rsidR="008C75B8" w:rsidRDefault="008C75B8" w:rsidP="008C75B8">
      <w:pPr>
        <w:spacing w:before="180" w:after="180"/>
      </w:pPr>
      <w:r>
        <w:rPr>
          <w:noProof/>
        </w:rPr>
        <w:lastRenderedPageBreak/>
        <w:drawing>
          <wp:inline distT="0" distB="0" distL="0" distR="0" wp14:anchorId="2D8E72EE" wp14:editId="7627B26A">
            <wp:extent cx="4572000" cy="6400800"/>
            <wp:effectExtent l="0" t="0" r="0" b="0"/>
            <wp:docPr id="73" name="Picture" descr="Figure 8: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Users/kalei.shotwell/Work/GitHub/AKesp/play/goapcod_2022/goapcod_2022_rc_files/figure-docx/overall-1.png"/>
                    <pic:cNvPicPr>
                      <a:picLocks noChangeAspect="1" noChangeArrowheads="1"/>
                    </pic:cNvPicPr>
                  </pic:nvPicPr>
                  <pic:blipFill>
                    <a:blip r:embed="rId93"/>
                    <a:stretch>
                      <a:fillRect/>
                    </a:stretch>
                  </pic:blipFill>
                  <pic:spPr bwMode="auto">
                    <a:xfrm>
                      <a:off x="0" y="0"/>
                      <a:ext cx="4575527" cy="6405738"/>
                    </a:xfrm>
                    <a:prstGeom prst="rect">
                      <a:avLst/>
                    </a:prstGeom>
                    <a:noFill/>
                    <a:ln w="9525">
                      <a:noFill/>
                      <a:headEnd/>
                      <a:tailEnd/>
                    </a:ln>
                  </pic:spPr>
                </pic:pic>
              </a:graphicData>
            </a:graphic>
          </wp:inline>
        </w:drawing>
      </w:r>
    </w:p>
    <w:p w14:paraId="32CBD348" w14:textId="77777777" w:rsidR="008C75B8" w:rsidRDefault="008C75B8" w:rsidP="00CE5413">
      <w:pPr>
        <w:pStyle w:val="Heading5"/>
      </w:pPr>
      <w:bookmarkStart w:id="33" w:name="_yg24fhm2766m" w:colFirst="0" w:colLast="0"/>
      <w:bookmarkEnd w:id="33"/>
      <w:r>
        <w:t>Figure 2.1.3: Simple summary traffic light score by category for ecosystem and socioeconomic indicators from 2000 to present.</w:t>
      </w:r>
    </w:p>
    <w:p w14:paraId="50752E13" w14:textId="77777777" w:rsidR="008C75B8" w:rsidRDefault="008C75B8" w:rsidP="008C75B8">
      <w:pPr>
        <w:pBdr>
          <w:top w:val="nil"/>
          <w:left w:val="nil"/>
          <w:bottom w:val="nil"/>
          <w:right w:val="nil"/>
          <w:between w:val="nil"/>
        </w:pBdr>
        <w:spacing w:after="0"/>
      </w:pPr>
      <w:r>
        <w:br w:type="page"/>
      </w:r>
    </w:p>
    <w:p w14:paraId="3A755C3B" w14:textId="77777777" w:rsidR="008C75B8" w:rsidRDefault="008C75B8" w:rsidP="008C75B8">
      <w:pPr>
        <w:rPr>
          <w:noProof/>
        </w:rPr>
      </w:pPr>
      <w:bookmarkStart w:id="34" w:name="_jdrynssqfgo1" w:colFirst="0" w:colLast="0"/>
      <w:bookmarkEnd w:id="34"/>
      <w:r>
        <w:rPr>
          <w:noProof/>
        </w:rPr>
        <w:lastRenderedPageBreak/>
        <w:drawing>
          <wp:inline distT="0" distB="0" distL="0" distR="0" wp14:anchorId="2C579163" wp14:editId="00BF657F">
            <wp:extent cx="4572000" cy="2702407"/>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51"/>
                    <a:stretch/>
                  </pic:blipFill>
                  <pic:spPr bwMode="auto">
                    <a:xfrm>
                      <a:off x="0" y="0"/>
                      <a:ext cx="4575773" cy="2704637"/>
                    </a:xfrm>
                    <a:prstGeom prst="rect">
                      <a:avLst/>
                    </a:prstGeom>
                    <a:ln>
                      <a:noFill/>
                    </a:ln>
                    <a:extLst>
                      <a:ext uri="{53640926-AAD7-44D8-BBD7-CCE9431645EC}">
                        <a14:shadowObscured xmlns:a14="http://schemas.microsoft.com/office/drawing/2010/main"/>
                      </a:ext>
                    </a:extLst>
                  </pic:spPr>
                </pic:pic>
              </a:graphicData>
            </a:graphic>
          </wp:inline>
        </w:drawing>
      </w:r>
    </w:p>
    <w:p w14:paraId="4360084B" w14:textId="77777777" w:rsidR="008C75B8" w:rsidRDefault="008C75B8" w:rsidP="008C75B8"/>
    <w:p w14:paraId="562AFC50" w14:textId="0B23755F" w:rsidR="008C75B8" w:rsidRDefault="008C75B8" w:rsidP="008C75B8">
      <w:r>
        <w:rPr>
          <w:noProof/>
        </w:rPr>
        <w:drawing>
          <wp:inline distT="0" distB="0" distL="0" distR="0" wp14:anchorId="08AB3D73" wp14:editId="4D0B3F44">
            <wp:extent cx="4362450" cy="2723621"/>
            <wp:effectExtent l="0" t="0" r="0" b="635"/>
            <wp:docPr id="2241" name="Picture 2241" descr="BAS_noRainbow-GOA-P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S_noRainbow-GOA-Pco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7955" cy="2727058"/>
                    </a:xfrm>
                    <a:prstGeom prst="rect">
                      <a:avLst/>
                    </a:prstGeom>
                    <a:noFill/>
                    <a:ln>
                      <a:noFill/>
                    </a:ln>
                  </pic:spPr>
                </pic:pic>
              </a:graphicData>
            </a:graphic>
          </wp:inline>
        </w:drawing>
      </w:r>
    </w:p>
    <w:p w14:paraId="2F343409" w14:textId="6E22A96D" w:rsidR="002E107F" w:rsidRDefault="008C75B8" w:rsidP="001B2557">
      <w:pPr>
        <w:pStyle w:val="Heading5"/>
      </w:pPr>
      <w:bookmarkStart w:id="35" w:name="_r117glfoega9" w:colFirst="0" w:colLast="0"/>
      <w:bookmarkEnd w:id="35"/>
      <w:r>
        <w:t>Figure 2.1.4: Bayesian adaptive sampling output showing (top graph) standardized covariates and (bottom graph) the mean relationship and uncertainty (95% confidence intervals) with log GOA Pacific cod recruitment, in each estimated effect (left bottom graph), and marginal inclusion probabilities (right bottom graph) for each predictor variable of the subsetted covariate set.</w:t>
      </w:r>
      <w:r w:rsidR="002E107F">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DCC531" w14:textId="77777777" w:rsidR="00E16DC5" w:rsidRDefault="00E16DC5">
      <w:pPr>
        <w:spacing w:after="0"/>
      </w:pPr>
      <w:r>
        <w:separator/>
      </w:r>
    </w:p>
  </w:endnote>
  <w:endnote w:type="continuationSeparator" w:id="0">
    <w:p w14:paraId="56FCDF23" w14:textId="77777777" w:rsidR="00E16DC5" w:rsidRDefault="00E16D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4AB83" w14:textId="77777777" w:rsidR="00895A4A" w:rsidRDefault="00895A4A">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1224854D" w14:textId="77777777" w:rsidR="00895A4A" w:rsidRDefault="00895A4A">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895A4A" w:rsidRDefault="00895A4A">
    <w:pPr>
      <w:pBdr>
        <w:top w:val="nil"/>
        <w:left w:val="nil"/>
        <w:bottom w:val="nil"/>
        <w:right w:val="nil"/>
        <w:between w:val="nil"/>
      </w:pBdr>
      <w:tabs>
        <w:tab w:val="center" w:pos="4320"/>
        <w:tab w:val="left" w:pos="5957"/>
      </w:tabs>
      <w:jc w:val="right"/>
      <w:rPr>
        <w:i/>
        <w:sz w:val="24"/>
        <w:szCs w:val="24"/>
      </w:rPr>
    </w:pPr>
  </w:p>
  <w:p w14:paraId="19DA1A7C" w14:textId="77777777" w:rsidR="00895A4A" w:rsidRDefault="00895A4A">
    <w:pPr>
      <w:pBdr>
        <w:top w:val="nil"/>
        <w:left w:val="nil"/>
        <w:bottom w:val="nil"/>
        <w:right w:val="nil"/>
        <w:between w:val="nil"/>
      </w:pBdr>
      <w:tabs>
        <w:tab w:val="center" w:pos="4320"/>
        <w:tab w:val="left" w:pos="5957"/>
      </w:tabs>
      <w:spacing w:after="720"/>
      <w:ind w:right="360"/>
    </w:pPr>
  </w:p>
  <w:p w14:paraId="5A9EA22C" w14:textId="77777777" w:rsidR="00895A4A" w:rsidRDefault="00895A4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8B6912" w14:textId="77777777" w:rsidR="00E16DC5" w:rsidRDefault="00E16DC5">
      <w:pPr>
        <w:spacing w:after="0"/>
      </w:pPr>
      <w:r>
        <w:separator/>
      </w:r>
    </w:p>
  </w:footnote>
  <w:footnote w:type="continuationSeparator" w:id="0">
    <w:p w14:paraId="78A57851" w14:textId="77777777" w:rsidR="00E16DC5" w:rsidRDefault="00E16D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304DC"/>
    <w:rsid w:val="001347D1"/>
    <w:rsid w:val="00143EBA"/>
    <w:rsid w:val="001618F6"/>
    <w:rsid w:val="00164108"/>
    <w:rsid w:val="00176042"/>
    <w:rsid w:val="0018415D"/>
    <w:rsid w:val="001B2557"/>
    <w:rsid w:val="001D22FB"/>
    <w:rsid w:val="001E135E"/>
    <w:rsid w:val="002115AE"/>
    <w:rsid w:val="0021320C"/>
    <w:rsid w:val="00216E2F"/>
    <w:rsid w:val="00225CFA"/>
    <w:rsid w:val="002416F7"/>
    <w:rsid w:val="00257E6D"/>
    <w:rsid w:val="00280C7A"/>
    <w:rsid w:val="002934EA"/>
    <w:rsid w:val="002A417A"/>
    <w:rsid w:val="002B2F29"/>
    <w:rsid w:val="002B3282"/>
    <w:rsid w:val="002C5C9A"/>
    <w:rsid w:val="002D09FE"/>
    <w:rsid w:val="002D6720"/>
    <w:rsid w:val="002D7F7F"/>
    <w:rsid w:val="002E0AF4"/>
    <w:rsid w:val="002E107F"/>
    <w:rsid w:val="00321F63"/>
    <w:rsid w:val="003274DC"/>
    <w:rsid w:val="003518CA"/>
    <w:rsid w:val="00361719"/>
    <w:rsid w:val="00364B45"/>
    <w:rsid w:val="00367C6E"/>
    <w:rsid w:val="00383528"/>
    <w:rsid w:val="00384D22"/>
    <w:rsid w:val="0038742E"/>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571F"/>
    <w:rsid w:val="0062500D"/>
    <w:rsid w:val="00647F90"/>
    <w:rsid w:val="00651B73"/>
    <w:rsid w:val="0066299C"/>
    <w:rsid w:val="00680782"/>
    <w:rsid w:val="0068239D"/>
    <w:rsid w:val="00682BBD"/>
    <w:rsid w:val="006A79E9"/>
    <w:rsid w:val="006C48F6"/>
    <w:rsid w:val="006D7DD7"/>
    <w:rsid w:val="00702228"/>
    <w:rsid w:val="007047BA"/>
    <w:rsid w:val="00725751"/>
    <w:rsid w:val="0072636E"/>
    <w:rsid w:val="00731F0F"/>
    <w:rsid w:val="00742CA5"/>
    <w:rsid w:val="007508CE"/>
    <w:rsid w:val="00774BE0"/>
    <w:rsid w:val="007917B3"/>
    <w:rsid w:val="007C0525"/>
    <w:rsid w:val="007E10D3"/>
    <w:rsid w:val="007E68CB"/>
    <w:rsid w:val="007F1912"/>
    <w:rsid w:val="007F66A8"/>
    <w:rsid w:val="008065A3"/>
    <w:rsid w:val="0082513F"/>
    <w:rsid w:val="00834969"/>
    <w:rsid w:val="008457C0"/>
    <w:rsid w:val="0085439A"/>
    <w:rsid w:val="008544D6"/>
    <w:rsid w:val="00872F90"/>
    <w:rsid w:val="008752A8"/>
    <w:rsid w:val="0087626C"/>
    <w:rsid w:val="00886241"/>
    <w:rsid w:val="00895A4A"/>
    <w:rsid w:val="008C75B8"/>
    <w:rsid w:val="008F19A6"/>
    <w:rsid w:val="00902FA8"/>
    <w:rsid w:val="00905596"/>
    <w:rsid w:val="00941949"/>
    <w:rsid w:val="009424E6"/>
    <w:rsid w:val="00956FF0"/>
    <w:rsid w:val="009611C1"/>
    <w:rsid w:val="00964FD0"/>
    <w:rsid w:val="00970242"/>
    <w:rsid w:val="009802D9"/>
    <w:rsid w:val="009809AC"/>
    <w:rsid w:val="009831BE"/>
    <w:rsid w:val="00992C57"/>
    <w:rsid w:val="009C0CC7"/>
    <w:rsid w:val="009D0B2A"/>
    <w:rsid w:val="009F5C05"/>
    <w:rsid w:val="00A2196C"/>
    <w:rsid w:val="00A23E72"/>
    <w:rsid w:val="00A26229"/>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27DD0"/>
    <w:rsid w:val="00C3644C"/>
    <w:rsid w:val="00C461E7"/>
    <w:rsid w:val="00C861C0"/>
    <w:rsid w:val="00C941E9"/>
    <w:rsid w:val="00CA3BE3"/>
    <w:rsid w:val="00CA5CA7"/>
    <w:rsid w:val="00CA7B97"/>
    <w:rsid w:val="00CB4EF9"/>
    <w:rsid w:val="00CE5413"/>
    <w:rsid w:val="00CF32C5"/>
    <w:rsid w:val="00D07B5F"/>
    <w:rsid w:val="00D41E76"/>
    <w:rsid w:val="00D51782"/>
    <w:rsid w:val="00D53B02"/>
    <w:rsid w:val="00D64922"/>
    <w:rsid w:val="00D67C58"/>
    <w:rsid w:val="00D72295"/>
    <w:rsid w:val="00DC30F3"/>
    <w:rsid w:val="00DC4786"/>
    <w:rsid w:val="00DD0910"/>
    <w:rsid w:val="00DD2C88"/>
    <w:rsid w:val="00DD5489"/>
    <w:rsid w:val="00E14F91"/>
    <w:rsid w:val="00E16DC5"/>
    <w:rsid w:val="00E32955"/>
    <w:rsid w:val="00E445DF"/>
    <w:rsid w:val="00E57890"/>
    <w:rsid w:val="00E61A64"/>
    <w:rsid w:val="00E6653A"/>
    <w:rsid w:val="00E76DAD"/>
    <w:rsid w:val="00E97D8D"/>
    <w:rsid w:val="00EA50CC"/>
    <w:rsid w:val="00ED2645"/>
    <w:rsid w:val="00EE32B7"/>
    <w:rsid w:val="00F1205A"/>
    <w:rsid w:val="00F311B8"/>
    <w:rsid w:val="00F31AFB"/>
    <w:rsid w:val="00F40D36"/>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st.nmfs.noaa.gov/commercial-fisheries/foreign-trade/index" TargetMode="External"/><Relationship Id="rId89" Type="http://schemas.openxmlformats.org/officeDocument/2006/relationships/image" Target="media/image68.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www.ers.usda.gov/data-products/agricultural-exchange-rate-data-set.aspx" TargetMode="Externa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www.fao.org/fishery/statistics/en"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doi.org/10.1016/j.fishres.2022.106303" TargetMode="External"/><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apps-afsc.fisheries.noaa.gov/refm/docs/2021/GOApcod.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659271-E7F9-489F-994A-C870BD12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8115</TotalTime>
  <Pages>141</Pages>
  <Words>35985</Words>
  <Characters>205120</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240624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43</cp:revision>
  <dcterms:created xsi:type="dcterms:W3CDTF">2022-08-18T23:24:00Z</dcterms:created>
  <dcterms:modified xsi:type="dcterms:W3CDTF">2023-10-17T16:26:00Z</dcterms:modified>
</cp:coreProperties>
</file>